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E61" w:rsidRDefault="00C95E61" w:rsidP="002B043B">
      <w:pPr>
        <w:jc w:val="center"/>
        <w:rPr>
          <w:b/>
          <w:sz w:val="32"/>
          <w:szCs w:val="32"/>
        </w:rPr>
      </w:pPr>
    </w:p>
    <w:p w:rsidR="002B043B" w:rsidRPr="00D73339" w:rsidRDefault="003F4CDA" w:rsidP="002B043B">
      <w:pPr>
        <w:jc w:val="center"/>
        <w:rPr>
          <w:b/>
          <w:sz w:val="32"/>
          <w:szCs w:val="32"/>
        </w:rPr>
      </w:pPr>
      <w:r>
        <w:rPr>
          <w:b/>
          <w:sz w:val="32"/>
          <w:szCs w:val="32"/>
        </w:rPr>
        <w:t xml:space="preserve">INFORME </w:t>
      </w:r>
      <w:r w:rsidR="0053196B">
        <w:rPr>
          <w:b/>
          <w:sz w:val="32"/>
          <w:szCs w:val="32"/>
        </w:rPr>
        <w:t>ANUAL</w:t>
      </w:r>
    </w:p>
    <w:p w:rsidR="00D73339" w:rsidRDefault="00D73339" w:rsidP="00DD0644">
      <w:pPr>
        <w:rPr>
          <w:b/>
          <w:sz w:val="32"/>
          <w:szCs w:val="32"/>
        </w:rPr>
      </w:pPr>
    </w:p>
    <w:p w:rsidR="00C95E61" w:rsidRPr="00D73339" w:rsidRDefault="00C95E61" w:rsidP="00DD0644">
      <w:pPr>
        <w:rPr>
          <w:b/>
          <w:sz w:val="32"/>
          <w:szCs w:val="32"/>
        </w:rPr>
      </w:pPr>
    </w:p>
    <w:p w:rsidR="00D73339" w:rsidRPr="00D73339" w:rsidRDefault="00545BA1" w:rsidP="00D73339">
      <w:pPr>
        <w:jc w:val="center"/>
        <w:rPr>
          <w:b/>
          <w:sz w:val="32"/>
          <w:szCs w:val="32"/>
        </w:rPr>
      </w:pPr>
      <w:r w:rsidRPr="00545BA1">
        <w:rPr>
          <w:b/>
          <w:sz w:val="32"/>
          <w:szCs w:val="32"/>
        </w:rPr>
        <w:t>LICITACIÓN ABREVIADA No. 2018LA-000017</w:t>
      </w:r>
      <w:r>
        <w:rPr>
          <w:b/>
          <w:sz w:val="32"/>
          <w:szCs w:val="32"/>
        </w:rPr>
        <w:t>-0012400001</w:t>
      </w:r>
    </w:p>
    <w:p w:rsidR="00D73339" w:rsidRPr="00D73339" w:rsidRDefault="00D73339" w:rsidP="00AF6800">
      <w:pPr>
        <w:jc w:val="center"/>
        <w:rPr>
          <w:b/>
          <w:sz w:val="32"/>
          <w:szCs w:val="32"/>
        </w:rPr>
      </w:pPr>
      <w:r w:rsidRPr="00D73339">
        <w:rPr>
          <w:b/>
          <w:sz w:val="32"/>
          <w:szCs w:val="32"/>
        </w:rPr>
        <w:t>Consultoría</w:t>
      </w:r>
      <w:r w:rsidR="00AF6800">
        <w:rPr>
          <w:b/>
          <w:sz w:val="32"/>
          <w:szCs w:val="32"/>
        </w:rPr>
        <w:t xml:space="preserve"> para la medición y calibración del oleaje reportado por la NOAA para el Golfo de Nicoya</w:t>
      </w:r>
    </w:p>
    <w:p w:rsidR="00D73339" w:rsidRDefault="00D73339" w:rsidP="00D73339">
      <w:pPr>
        <w:rPr>
          <w:sz w:val="32"/>
          <w:szCs w:val="32"/>
        </w:rPr>
      </w:pPr>
    </w:p>
    <w:p w:rsidR="00F03BE8" w:rsidRDefault="00545BA1" w:rsidP="009B67AA">
      <w:pPr>
        <w:ind w:left="2835" w:hanging="2835"/>
        <w:rPr>
          <w:b/>
          <w:sz w:val="32"/>
          <w:szCs w:val="32"/>
        </w:rPr>
      </w:pPr>
      <w:r>
        <w:rPr>
          <w:b/>
          <w:sz w:val="32"/>
          <w:szCs w:val="32"/>
        </w:rPr>
        <w:t xml:space="preserve">INFORME </w:t>
      </w:r>
      <w:r w:rsidR="0053196B">
        <w:rPr>
          <w:b/>
          <w:sz w:val="32"/>
          <w:szCs w:val="32"/>
        </w:rPr>
        <w:t>ANUAL</w:t>
      </w:r>
      <w:r>
        <w:rPr>
          <w:b/>
          <w:sz w:val="32"/>
          <w:szCs w:val="32"/>
        </w:rPr>
        <w:t>-2019</w:t>
      </w:r>
    </w:p>
    <w:p w:rsidR="001027A5" w:rsidRDefault="001027A5" w:rsidP="009B67AA">
      <w:pPr>
        <w:ind w:left="2835" w:hanging="2835"/>
        <w:rPr>
          <w:b/>
          <w:sz w:val="32"/>
          <w:szCs w:val="32"/>
        </w:rPr>
      </w:pPr>
    </w:p>
    <w:p w:rsidR="001027A5" w:rsidRPr="002B043B" w:rsidRDefault="001027A5" w:rsidP="009B67AA">
      <w:pPr>
        <w:ind w:left="2835" w:hanging="2835"/>
        <w:rPr>
          <w:b/>
          <w:sz w:val="32"/>
          <w:szCs w:val="32"/>
        </w:rPr>
      </w:pPr>
    </w:p>
    <w:p w:rsidR="00D73339" w:rsidRPr="00D73339" w:rsidRDefault="00D73339" w:rsidP="00D73339">
      <w:pPr>
        <w:rPr>
          <w:b/>
          <w:sz w:val="32"/>
          <w:szCs w:val="32"/>
        </w:rPr>
      </w:pPr>
      <w:r w:rsidRPr="00D73339">
        <w:rPr>
          <w:b/>
          <w:sz w:val="32"/>
          <w:szCs w:val="32"/>
        </w:rPr>
        <w:t xml:space="preserve">Realizado por: </w:t>
      </w:r>
      <w:proofErr w:type="spellStart"/>
      <w:r w:rsidR="00BB41CD">
        <w:rPr>
          <w:b/>
          <w:sz w:val="32"/>
          <w:szCs w:val="32"/>
        </w:rPr>
        <w:t>i</w:t>
      </w:r>
      <w:r w:rsidRPr="00D73339">
        <w:rPr>
          <w:b/>
          <w:sz w:val="32"/>
          <w:szCs w:val="32"/>
        </w:rPr>
        <w:t>MARES</w:t>
      </w:r>
      <w:proofErr w:type="spellEnd"/>
      <w:r w:rsidRPr="00D73339">
        <w:rPr>
          <w:b/>
          <w:sz w:val="32"/>
          <w:szCs w:val="32"/>
        </w:rPr>
        <w:t>-INII-UCR</w:t>
      </w:r>
    </w:p>
    <w:p w:rsidR="00D73339" w:rsidRPr="00D73339" w:rsidRDefault="00D73339" w:rsidP="00D73339">
      <w:pPr>
        <w:rPr>
          <w:b/>
          <w:sz w:val="32"/>
          <w:szCs w:val="32"/>
        </w:rPr>
      </w:pPr>
      <w:r w:rsidRPr="00D73339">
        <w:rPr>
          <w:b/>
          <w:sz w:val="32"/>
          <w:szCs w:val="32"/>
        </w:rPr>
        <w:t>Para: Dirección de Infraestructura, DMP-MOPT</w:t>
      </w:r>
    </w:p>
    <w:p w:rsidR="00141DF2" w:rsidRDefault="00141DF2" w:rsidP="00D73339">
      <w:pPr>
        <w:rPr>
          <w:sz w:val="32"/>
          <w:szCs w:val="32"/>
        </w:rPr>
      </w:pPr>
    </w:p>
    <w:p w:rsidR="00501B50" w:rsidRPr="00C76539" w:rsidRDefault="0053196B" w:rsidP="00C76539">
      <w:pPr>
        <w:jc w:val="center"/>
        <w:rPr>
          <w:b/>
          <w:sz w:val="32"/>
          <w:szCs w:val="32"/>
        </w:rPr>
        <w:sectPr w:rsidR="00501B50" w:rsidRPr="00C76539" w:rsidSect="004E768F">
          <w:headerReference w:type="default" r:id="rId8"/>
          <w:footerReference w:type="default" r:id="rId9"/>
          <w:pgSz w:w="12240" w:h="15840"/>
          <w:pgMar w:top="1701" w:right="1418" w:bottom="1701" w:left="1418" w:header="708" w:footer="708" w:gutter="0"/>
          <w:cols w:space="708"/>
          <w:docGrid w:linePitch="360"/>
        </w:sectPr>
      </w:pPr>
      <w:r>
        <w:rPr>
          <w:b/>
          <w:sz w:val="32"/>
          <w:szCs w:val="32"/>
        </w:rPr>
        <w:t>Noviembre</w:t>
      </w:r>
      <w:r w:rsidR="00D73339" w:rsidRPr="00D73339">
        <w:rPr>
          <w:b/>
          <w:sz w:val="32"/>
          <w:szCs w:val="32"/>
        </w:rPr>
        <w:t xml:space="preserve"> 201</w:t>
      </w:r>
      <w:r w:rsidR="00AF6800">
        <w:rPr>
          <w:b/>
          <w:sz w:val="32"/>
          <w:szCs w:val="32"/>
        </w:rPr>
        <w:t>9</w:t>
      </w:r>
    </w:p>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Default="008E345E" w:rsidP="00DD0644"/>
    <w:p w:rsidR="008E345E" w:rsidRPr="00D73339" w:rsidRDefault="008E345E" w:rsidP="00DD0644">
      <w:pPr>
        <w:rPr>
          <w:rFonts w:ascii="Tahoma" w:hAnsi="Tahoma" w:cs="Tahoma"/>
          <w:noProof/>
          <w:lang w:val="es-ES"/>
        </w:rPr>
      </w:pPr>
    </w:p>
    <w:p w:rsidR="005E76A6" w:rsidRPr="00D73339" w:rsidRDefault="005E76A6" w:rsidP="00DD0644">
      <w:pPr>
        <w:rPr>
          <w:rFonts w:ascii="Tahoma" w:hAnsi="Tahoma" w:cs="Tahoma"/>
          <w:noProof/>
          <w:lang w:val="es-ES"/>
        </w:rPr>
      </w:pPr>
    </w:p>
    <w:p w:rsidR="005E76A6" w:rsidRPr="0059221D" w:rsidRDefault="0053196B" w:rsidP="005E76A6">
      <w:pPr>
        <w:ind w:left="4200"/>
        <w:rPr>
          <w:rFonts w:cs="Calibri"/>
          <w:b/>
          <w:bCs/>
          <w:sz w:val="32"/>
          <w:szCs w:val="32"/>
        </w:rPr>
      </w:pPr>
      <w:r>
        <w:rPr>
          <w:rFonts w:cs="Calibri"/>
          <w:b/>
          <w:bCs/>
          <w:sz w:val="32"/>
          <w:szCs w:val="32"/>
        </w:rPr>
        <w:tab/>
      </w:r>
      <w:r>
        <w:rPr>
          <w:rFonts w:cs="Calibri"/>
          <w:b/>
          <w:bCs/>
          <w:sz w:val="32"/>
          <w:szCs w:val="32"/>
        </w:rPr>
        <w:tab/>
      </w:r>
      <w:r>
        <w:rPr>
          <w:rFonts w:cs="Calibri"/>
          <w:b/>
          <w:bCs/>
          <w:sz w:val="32"/>
          <w:szCs w:val="32"/>
        </w:rPr>
        <w:tab/>
      </w:r>
      <w:r w:rsidR="005E76A6">
        <w:rPr>
          <w:rFonts w:cs="Calibri"/>
          <w:b/>
          <w:bCs/>
          <w:sz w:val="32"/>
          <w:szCs w:val="32"/>
        </w:rPr>
        <w:t xml:space="preserve">INFORME </w:t>
      </w:r>
      <w:r>
        <w:rPr>
          <w:rFonts w:cs="Calibri"/>
          <w:b/>
          <w:bCs/>
          <w:sz w:val="32"/>
          <w:szCs w:val="32"/>
        </w:rPr>
        <w:t>ANUAL 2019</w:t>
      </w:r>
    </w:p>
    <w:p w:rsidR="005E76A6" w:rsidRDefault="005E76A6" w:rsidP="00DD0644"/>
    <w:p w:rsidR="00903F44" w:rsidRDefault="00903F44" w:rsidP="00DD0644"/>
    <w:p w:rsidR="002F6507" w:rsidRDefault="002F6507" w:rsidP="0019455E">
      <w:pPr>
        <w:pStyle w:val="TOCHeading"/>
        <w:sectPr w:rsidR="002F6507" w:rsidSect="004E768F">
          <w:footerReference w:type="default" r:id="rId10"/>
          <w:pgSz w:w="12240" w:h="15840"/>
          <w:pgMar w:top="1701" w:right="1418" w:bottom="1701" w:left="1418" w:header="708" w:footer="708" w:gutter="0"/>
          <w:cols w:space="708"/>
          <w:docGrid w:linePitch="360"/>
        </w:sectPr>
      </w:pPr>
    </w:p>
    <w:p w:rsidR="00903F44" w:rsidRDefault="00903F44" w:rsidP="005E76A6">
      <w:pPr>
        <w:pStyle w:val="TOCHeading"/>
        <w:jc w:val="center"/>
        <w:rPr>
          <w:color w:val="auto"/>
        </w:rPr>
      </w:pPr>
      <w:r w:rsidRPr="005E76A6">
        <w:rPr>
          <w:color w:val="auto"/>
        </w:rPr>
        <w:lastRenderedPageBreak/>
        <w:t>Contenido</w:t>
      </w:r>
    </w:p>
    <w:p w:rsidR="00B04C4A" w:rsidRPr="00B04C4A" w:rsidRDefault="00B04C4A" w:rsidP="00B04C4A">
      <w:pPr>
        <w:rPr>
          <w:lang w:val="es-CR" w:eastAsia="es-CR"/>
        </w:rPr>
      </w:pPr>
    </w:p>
    <w:p w:rsidR="00F12F76" w:rsidRDefault="00903F44">
      <w:pPr>
        <w:pStyle w:val="TDC1"/>
        <w:tabs>
          <w:tab w:val="left" w:pos="440"/>
          <w:tab w:val="right" w:leader="dot" w:pos="9394"/>
        </w:tabs>
        <w:rPr>
          <w:rFonts w:asciiTheme="minorHAnsi" w:eastAsiaTheme="minorEastAsia" w:hAnsiTheme="minorHAnsi" w:cstheme="minorBidi"/>
          <w:noProof/>
          <w:lang w:val="es-CR" w:eastAsia="es-CR"/>
        </w:rPr>
      </w:pPr>
      <w:r>
        <w:fldChar w:fldCharType="begin"/>
      </w:r>
      <w:r>
        <w:instrText xml:space="preserve"> TOC \o "1-3" \h \z \u </w:instrText>
      </w:r>
      <w:r>
        <w:fldChar w:fldCharType="separate"/>
      </w:r>
      <w:hyperlink w:anchor="_Toc25677177" w:history="1">
        <w:r w:rsidR="00F12F76" w:rsidRPr="005E7A17">
          <w:rPr>
            <w:rStyle w:val="Hipervnculo"/>
            <w:noProof/>
          </w:rPr>
          <w:t>1.</w:t>
        </w:r>
        <w:r w:rsidR="00F12F76">
          <w:rPr>
            <w:rFonts w:asciiTheme="minorHAnsi" w:eastAsiaTheme="minorEastAsia" w:hAnsiTheme="minorHAnsi" w:cstheme="minorBidi"/>
            <w:noProof/>
            <w:lang w:val="es-CR" w:eastAsia="es-CR"/>
          </w:rPr>
          <w:tab/>
        </w:r>
        <w:r w:rsidR="00F12F76" w:rsidRPr="005E7A17">
          <w:rPr>
            <w:rStyle w:val="Hipervnculo"/>
            <w:noProof/>
          </w:rPr>
          <w:t>JUSTIFICACIÓN</w:t>
        </w:r>
        <w:r w:rsidR="00F12F76">
          <w:rPr>
            <w:noProof/>
            <w:webHidden/>
          </w:rPr>
          <w:tab/>
        </w:r>
        <w:r w:rsidR="00F12F76">
          <w:rPr>
            <w:noProof/>
            <w:webHidden/>
          </w:rPr>
          <w:fldChar w:fldCharType="begin"/>
        </w:r>
        <w:r w:rsidR="00F12F76">
          <w:rPr>
            <w:noProof/>
            <w:webHidden/>
          </w:rPr>
          <w:instrText xml:space="preserve"> PAGEREF _Toc25677177 \h </w:instrText>
        </w:r>
        <w:r w:rsidR="00F12F76">
          <w:rPr>
            <w:noProof/>
            <w:webHidden/>
          </w:rPr>
        </w:r>
        <w:r w:rsidR="00F12F76">
          <w:rPr>
            <w:noProof/>
            <w:webHidden/>
          </w:rPr>
          <w:fldChar w:fldCharType="separate"/>
        </w:r>
        <w:r w:rsidR="00F872B3">
          <w:rPr>
            <w:noProof/>
            <w:webHidden/>
          </w:rPr>
          <w:t>4</w:t>
        </w:r>
        <w:r w:rsidR="00F12F76">
          <w:rPr>
            <w:noProof/>
            <w:webHidden/>
          </w:rPr>
          <w:fldChar w:fldCharType="end"/>
        </w:r>
      </w:hyperlink>
    </w:p>
    <w:p w:rsidR="00F12F76" w:rsidRDefault="00F12F76">
      <w:pPr>
        <w:pStyle w:val="TDC1"/>
        <w:tabs>
          <w:tab w:val="left" w:pos="440"/>
          <w:tab w:val="right" w:leader="dot" w:pos="9394"/>
        </w:tabs>
        <w:rPr>
          <w:rFonts w:asciiTheme="minorHAnsi" w:eastAsiaTheme="minorEastAsia" w:hAnsiTheme="minorHAnsi" w:cstheme="minorBidi"/>
          <w:noProof/>
          <w:lang w:val="es-CR" w:eastAsia="es-CR"/>
        </w:rPr>
      </w:pPr>
      <w:hyperlink w:anchor="_Toc25677178" w:history="1">
        <w:r w:rsidRPr="005E7A17">
          <w:rPr>
            <w:rStyle w:val="Hipervnculo"/>
            <w:noProof/>
          </w:rPr>
          <w:t>2.</w:t>
        </w:r>
        <w:r>
          <w:rPr>
            <w:rFonts w:asciiTheme="minorHAnsi" w:eastAsiaTheme="minorEastAsia" w:hAnsiTheme="minorHAnsi" w:cstheme="minorBidi"/>
            <w:noProof/>
            <w:lang w:val="es-CR" w:eastAsia="es-CR"/>
          </w:rPr>
          <w:tab/>
        </w:r>
        <w:r w:rsidRPr="005E7A17">
          <w:rPr>
            <w:rStyle w:val="Hipervnculo"/>
            <w:noProof/>
          </w:rPr>
          <w:t>ALCANCE DE LOS TRABAJOS</w:t>
        </w:r>
        <w:r>
          <w:rPr>
            <w:noProof/>
            <w:webHidden/>
          </w:rPr>
          <w:tab/>
        </w:r>
        <w:r>
          <w:rPr>
            <w:noProof/>
            <w:webHidden/>
          </w:rPr>
          <w:fldChar w:fldCharType="begin"/>
        </w:r>
        <w:r>
          <w:rPr>
            <w:noProof/>
            <w:webHidden/>
          </w:rPr>
          <w:instrText xml:space="preserve"> PAGEREF _Toc25677178 \h </w:instrText>
        </w:r>
        <w:r>
          <w:rPr>
            <w:noProof/>
            <w:webHidden/>
          </w:rPr>
        </w:r>
        <w:r>
          <w:rPr>
            <w:noProof/>
            <w:webHidden/>
          </w:rPr>
          <w:fldChar w:fldCharType="separate"/>
        </w:r>
        <w:r w:rsidR="00F872B3">
          <w:rPr>
            <w:noProof/>
            <w:webHidden/>
          </w:rPr>
          <w:t>4</w:t>
        </w:r>
        <w:r>
          <w:rPr>
            <w:noProof/>
            <w:webHidden/>
          </w:rPr>
          <w:fldChar w:fldCharType="end"/>
        </w:r>
      </w:hyperlink>
    </w:p>
    <w:p w:rsidR="00F12F76" w:rsidRDefault="00F12F76">
      <w:pPr>
        <w:pStyle w:val="TDC1"/>
        <w:tabs>
          <w:tab w:val="left" w:pos="440"/>
          <w:tab w:val="right" w:leader="dot" w:pos="9394"/>
        </w:tabs>
        <w:rPr>
          <w:rFonts w:asciiTheme="minorHAnsi" w:eastAsiaTheme="minorEastAsia" w:hAnsiTheme="minorHAnsi" w:cstheme="minorBidi"/>
          <w:noProof/>
          <w:lang w:val="es-CR" w:eastAsia="es-CR"/>
        </w:rPr>
      </w:pPr>
      <w:hyperlink w:anchor="_Toc25677179" w:history="1">
        <w:r w:rsidRPr="005E7A17">
          <w:rPr>
            <w:rStyle w:val="Hipervnculo"/>
            <w:noProof/>
          </w:rPr>
          <w:t>3.</w:t>
        </w:r>
        <w:r>
          <w:rPr>
            <w:rFonts w:asciiTheme="minorHAnsi" w:eastAsiaTheme="minorEastAsia" w:hAnsiTheme="minorHAnsi" w:cstheme="minorBidi"/>
            <w:noProof/>
            <w:lang w:val="es-CR" w:eastAsia="es-CR"/>
          </w:rPr>
          <w:tab/>
        </w:r>
        <w:r w:rsidRPr="005E7A17">
          <w:rPr>
            <w:rStyle w:val="Hipervnculo"/>
            <w:noProof/>
          </w:rPr>
          <w:t>INTRODUCCIÓN</w:t>
        </w:r>
        <w:r>
          <w:rPr>
            <w:noProof/>
            <w:webHidden/>
          </w:rPr>
          <w:tab/>
        </w:r>
        <w:r>
          <w:rPr>
            <w:noProof/>
            <w:webHidden/>
          </w:rPr>
          <w:fldChar w:fldCharType="begin"/>
        </w:r>
        <w:r>
          <w:rPr>
            <w:noProof/>
            <w:webHidden/>
          </w:rPr>
          <w:instrText xml:space="preserve"> PAGEREF _Toc25677179 \h </w:instrText>
        </w:r>
        <w:r>
          <w:rPr>
            <w:noProof/>
            <w:webHidden/>
          </w:rPr>
        </w:r>
        <w:r>
          <w:rPr>
            <w:noProof/>
            <w:webHidden/>
          </w:rPr>
          <w:fldChar w:fldCharType="separate"/>
        </w:r>
        <w:r w:rsidR="00F872B3">
          <w:rPr>
            <w:noProof/>
            <w:webHidden/>
          </w:rPr>
          <w:t>5</w:t>
        </w:r>
        <w:r>
          <w:rPr>
            <w:noProof/>
            <w:webHidden/>
          </w:rPr>
          <w:fldChar w:fldCharType="end"/>
        </w:r>
      </w:hyperlink>
    </w:p>
    <w:p w:rsidR="00F12F76" w:rsidRDefault="00F12F76">
      <w:pPr>
        <w:pStyle w:val="TDC1"/>
        <w:tabs>
          <w:tab w:val="left" w:pos="660"/>
          <w:tab w:val="right" w:leader="dot" w:pos="9394"/>
        </w:tabs>
        <w:rPr>
          <w:rFonts w:asciiTheme="minorHAnsi" w:eastAsiaTheme="minorEastAsia" w:hAnsiTheme="minorHAnsi" w:cstheme="minorBidi"/>
          <w:noProof/>
          <w:lang w:val="es-CR" w:eastAsia="es-CR"/>
        </w:rPr>
      </w:pPr>
      <w:hyperlink w:anchor="_Toc25677180" w:history="1">
        <w:r w:rsidRPr="005E7A17">
          <w:rPr>
            <w:rStyle w:val="Hipervnculo"/>
            <w:noProof/>
          </w:rPr>
          <w:t>3.1.</w:t>
        </w:r>
        <w:r>
          <w:rPr>
            <w:rFonts w:asciiTheme="minorHAnsi" w:eastAsiaTheme="minorEastAsia" w:hAnsiTheme="minorHAnsi" w:cstheme="minorBidi"/>
            <w:noProof/>
            <w:lang w:val="es-CR" w:eastAsia="es-CR"/>
          </w:rPr>
          <w:tab/>
        </w:r>
        <w:r w:rsidRPr="005E7A17">
          <w:rPr>
            <w:rStyle w:val="Hipervnculo"/>
            <w:noProof/>
          </w:rPr>
          <w:t>Objetivo</w:t>
        </w:r>
        <w:r>
          <w:rPr>
            <w:noProof/>
            <w:webHidden/>
          </w:rPr>
          <w:tab/>
        </w:r>
        <w:r>
          <w:rPr>
            <w:noProof/>
            <w:webHidden/>
          </w:rPr>
          <w:fldChar w:fldCharType="begin"/>
        </w:r>
        <w:r>
          <w:rPr>
            <w:noProof/>
            <w:webHidden/>
          </w:rPr>
          <w:instrText xml:space="preserve"> PAGEREF _Toc25677180 \h </w:instrText>
        </w:r>
        <w:r>
          <w:rPr>
            <w:noProof/>
            <w:webHidden/>
          </w:rPr>
        </w:r>
        <w:r>
          <w:rPr>
            <w:noProof/>
            <w:webHidden/>
          </w:rPr>
          <w:fldChar w:fldCharType="separate"/>
        </w:r>
        <w:r w:rsidR="00F872B3">
          <w:rPr>
            <w:noProof/>
            <w:webHidden/>
          </w:rPr>
          <w:t>6</w:t>
        </w:r>
        <w:r>
          <w:rPr>
            <w:noProof/>
            <w:webHidden/>
          </w:rPr>
          <w:fldChar w:fldCharType="end"/>
        </w:r>
      </w:hyperlink>
    </w:p>
    <w:p w:rsidR="00F12F76" w:rsidRDefault="00F12F76">
      <w:pPr>
        <w:pStyle w:val="TDC1"/>
        <w:tabs>
          <w:tab w:val="left" w:pos="440"/>
          <w:tab w:val="right" w:leader="dot" w:pos="9394"/>
        </w:tabs>
        <w:rPr>
          <w:rFonts w:asciiTheme="minorHAnsi" w:eastAsiaTheme="minorEastAsia" w:hAnsiTheme="minorHAnsi" w:cstheme="minorBidi"/>
          <w:noProof/>
          <w:lang w:val="es-CR" w:eastAsia="es-CR"/>
        </w:rPr>
      </w:pPr>
      <w:hyperlink w:anchor="_Toc25677181" w:history="1">
        <w:r w:rsidRPr="005E7A17">
          <w:rPr>
            <w:rStyle w:val="Hipervnculo"/>
            <w:noProof/>
          </w:rPr>
          <w:t>4.</w:t>
        </w:r>
        <w:r>
          <w:rPr>
            <w:rFonts w:asciiTheme="minorHAnsi" w:eastAsiaTheme="minorEastAsia" w:hAnsiTheme="minorHAnsi" w:cstheme="minorBidi"/>
            <w:noProof/>
            <w:lang w:val="es-CR" w:eastAsia="es-CR"/>
          </w:rPr>
          <w:tab/>
        </w:r>
        <w:r w:rsidRPr="005E7A17">
          <w:rPr>
            <w:rStyle w:val="Hipervnculo"/>
            <w:noProof/>
          </w:rPr>
          <w:t>DESCRIPCIÓN DE LOS TRABAJOS REALIZADOS DURANTE EL AÑO 2019</w:t>
        </w:r>
        <w:r>
          <w:rPr>
            <w:noProof/>
            <w:webHidden/>
          </w:rPr>
          <w:tab/>
        </w:r>
        <w:r>
          <w:rPr>
            <w:noProof/>
            <w:webHidden/>
          </w:rPr>
          <w:fldChar w:fldCharType="begin"/>
        </w:r>
        <w:r>
          <w:rPr>
            <w:noProof/>
            <w:webHidden/>
          </w:rPr>
          <w:instrText xml:space="preserve"> PAGEREF _Toc25677181 \h </w:instrText>
        </w:r>
        <w:r>
          <w:rPr>
            <w:noProof/>
            <w:webHidden/>
          </w:rPr>
        </w:r>
        <w:r>
          <w:rPr>
            <w:noProof/>
            <w:webHidden/>
          </w:rPr>
          <w:fldChar w:fldCharType="separate"/>
        </w:r>
        <w:r w:rsidR="00F872B3">
          <w:rPr>
            <w:noProof/>
            <w:webHidden/>
          </w:rPr>
          <w:t>7</w:t>
        </w:r>
        <w:r>
          <w:rPr>
            <w:noProof/>
            <w:webHidden/>
          </w:rPr>
          <w:fldChar w:fldCharType="end"/>
        </w:r>
      </w:hyperlink>
    </w:p>
    <w:p w:rsidR="00F12F76" w:rsidRDefault="00F12F76">
      <w:pPr>
        <w:pStyle w:val="TDC2"/>
        <w:tabs>
          <w:tab w:val="left" w:pos="880"/>
          <w:tab w:val="right" w:leader="dot" w:pos="9394"/>
        </w:tabs>
        <w:rPr>
          <w:rFonts w:asciiTheme="minorHAnsi" w:eastAsiaTheme="minorEastAsia" w:hAnsiTheme="minorHAnsi" w:cstheme="minorBidi"/>
          <w:noProof/>
          <w:lang w:val="es-CR" w:eastAsia="es-CR"/>
        </w:rPr>
      </w:pPr>
      <w:hyperlink w:anchor="_Toc25677182" w:history="1">
        <w:r w:rsidRPr="005E7A17">
          <w:rPr>
            <w:rStyle w:val="Hipervnculo"/>
            <w:noProof/>
          </w:rPr>
          <w:t>4.1.</w:t>
        </w:r>
        <w:r>
          <w:rPr>
            <w:rFonts w:asciiTheme="minorHAnsi" w:eastAsiaTheme="minorEastAsia" w:hAnsiTheme="minorHAnsi" w:cstheme="minorBidi"/>
            <w:noProof/>
            <w:lang w:val="es-CR" w:eastAsia="es-CR"/>
          </w:rPr>
          <w:tab/>
        </w:r>
        <w:r w:rsidRPr="005E7A17">
          <w:rPr>
            <w:rStyle w:val="Hipervnculo"/>
            <w:noProof/>
          </w:rPr>
          <w:t>Equipo de medición utilizado</w:t>
        </w:r>
        <w:r>
          <w:rPr>
            <w:noProof/>
            <w:webHidden/>
          </w:rPr>
          <w:tab/>
        </w:r>
        <w:r>
          <w:rPr>
            <w:noProof/>
            <w:webHidden/>
          </w:rPr>
          <w:fldChar w:fldCharType="begin"/>
        </w:r>
        <w:r>
          <w:rPr>
            <w:noProof/>
            <w:webHidden/>
          </w:rPr>
          <w:instrText xml:space="preserve"> PAGEREF _Toc25677182 \h </w:instrText>
        </w:r>
        <w:r>
          <w:rPr>
            <w:noProof/>
            <w:webHidden/>
          </w:rPr>
        </w:r>
        <w:r>
          <w:rPr>
            <w:noProof/>
            <w:webHidden/>
          </w:rPr>
          <w:fldChar w:fldCharType="separate"/>
        </w:r>
        <w:r w:rsidR="00F872B3">
          <w:rPr>
            <w:noProof/>
            <w:webHidden/>
          </w:rPr>
          <w:t>7</w:t>
        </w:r>
        <w:r>
          <w:rPr>
            <w:noProof/>
            <w:webHidden/>
          </w:rPr>
          <w:fldChar w:fldCharType="end"/>
        </w:r>
      </w:hyperlink>
    </w:p>
    <w:p w:rsidR="00F12F76" w:rsidRDefault="00F12F76">
      <w:pPr>
        <w:pStyle w:val="TDC2"/>
        <w:tabs>
          <w:tab w:val="left" w:pos="880"/>
          <w:tab w:val="right" w:leader="dot" w:pos="9394"/>
        </w:tabs>
        <w:rPr>
          <w:rFonts w:asciiTheme="minorHAnsi" w:eastAsiaTheme="minorEastAsia" w:hAnsiTheme="minorHAnsi" w:cstheme="minorBidi"/>
          <w:noProof/>
          <w:lang w:val="es-CR" w:eastAsia="es-CR"/>
        </w:rPr>
      </w:pPr>
      <w:hyperlink w:anchor="_Toc25677183" w:history="1">
        <w:r w:rsidRPr="005E7A17">
          <w:rPr>
            <w:rStyle w:val="Hipervnculo"/>
            <w:noProof/>
          </w:rPr>
          <w:t>4.2.</w:t>
        </w:r>
        <w:r>
          <w:rPr>
            <w:rFonts w:asciiTheme="minorHAnsi" w:eastAsiaTheme="minorEastAsia" w:hAnsiTheme="minorHAnsi" w:cstheme="minorBidi"/>
            <w:noProof/>
            <w:lang w:val="es-CR" w:eastAsia="es-CR"/>
          </w:rPr>
          <w:tab/>
        </w:r>
        <w:r w:rsidRPr="005E7A17">
          <w:rPr>
            <w:rStyle w:val="Hipervnculo"/>
            <w:noProof/>
          </w:rPr>
          <w:t>Localización del AWAC</w:t>
        </w:r>
        <w:r>
          <w:rPr>
            <w:noProof/>
            <w:webHidden/>
          </w:rPr>
          <w:tab/>
        </w:r>
        <w:r>
          <w:rPr>
            <w:noProof/>
            <w:webHidden/>
          </w:rPr>
          <w:fldChar w:fldCharType="begin"/>
        </w:r>
        <w:r>
          <w:rPr>
            <w:noProof/>
            <w:webHidden/>
          </w:rPr>
          <w:instrText xml:space="preserve"> PAGEREF _Toc25677183 \h </w:instrText>
        </w:r>
        <w:r>
          <w:rPr>
            <w:noProof/>
            <w:webHidden/>
          </w:rPr>
        </w:r>
        <w:r>
          <w:rPr>
            <w:noProof/>
            <w:webHidden/>
          </w:rPr>
          <w:fldChar w:fldCharType="separate"/>
        </w:r>
        <w:r w:rsidR="00F872B3">
          <w:rPr>
            <w:noProof/>
            <w:webHidden/>
          </w:rPr>
          <w:t>8</w:t>
        </w:r>
        <w:r>
          <w:rPr>
            <w:noProof/>
            <w:webHidden/>
          </w:rPr>
          <w:fldChar w:fldCharType="end"/>
        </w:r>
      </w:hyperlink>
    </w:p>
    <w:p w:rsidR="00F12F76" w:rsidRDefault="00F12F76">
      <w:pPr>
        <w:pStyle w:val="TDC2"/>
        <w:tabs>
          <w:tab w:val="left" w:pos="880"/>
          <w:tab w:val="right" w:leader="dot" w:pos="9394"/>
        </w:tabs>
        <w:rPr>
          <w:rFonts w:asciiTheme="minorHAnsi" w:eastAsiaTheme="minorEastAsia" w:hAnsiTheme="minorHAnsi" w:cstheme="minorBidi"/>
          <w:noProof/>
          <w:lang w:val="es-CR" w:eastAsia="es-CR"/>
        </w:rPr>
      </w:pPr>
      <w:hyperlink w:anchor="_Toc25677188" w:history="1">
        <w:r w:rsidRPr="005E7A17">
          <w:rPr>
            <w:rStyle w:val="Hipervnculo"/>
            <w:noProof/>
          </w:rPr>
          <w:t>4.3.</w:t>
        </w:r>
        <w:r>
          <w:rPr>
            <w:rFonts w:asciiTheme="minorHAnsi" w:eastAsiaTheme="minorEastAsia" w:hAnsiTheme="minorHAnsi" w:cstheme="minorBidi"/>
            <w:noProof/>
            <w:lang w:val="es-CR" w:eastAsia="es-CR"/>
          </w:rPr>
          <w:tab/>
        </w:r>
        <w:r w:rsidRPr="005E7A17">
          <w:rPr>
            <w:rStyle w:val="Hipervnculo"/>
            <w:noProof/>
          </w:rPr>
          <w:t>Visitas por mantenimiento</w:t>
        </w:r>
        <w:r>
          <w:rPr>
            <w:noProof/>
            <w:webHidden/>
          </w:rPr>
          <w:tab/>
        </w:r>
        <w:r>
          <w:rPr>
            <w:noProof/>
            <w:webHidden/>
          </w:rPr>
          <w:fldChar w:fldCharType="begin"/>
        </w:r>
        <w:r>
          <w:rPr>
            <w:noProof/>
            <w:webHidden/>
          </w:rPr>
          <w:instrText xml:space="preserve"> PAGEREF _Toc25677188 \h </w:instrText>
        </w:r>
        <w:r>
          <w:rPr>
            <w:noProof/>
            <w:webHidden/>
          </w:rPr>
        </w:r>
        <w:r>
          <w:rPr>
            <w:noProof/>
            <w:webHidden/>
          </w:rPr>
          <w:fldChar w:fldCharType="separate"/>
        </w:r>
        <w:r w:rsidR="00F872B3">
          <w:rPr>
            <w:noProof/>
            <w:webHidden/>
          </w:rPr>
          <w:t>9</w:t>
        </w:r>
        <w:r>
          <w:rPr>
            <w:noProof/>
            <w:webHidden/>
          </w:rPr>
          <w:fldChar w:fldCharType="end"/>
        </w:r>
      </w:hyperlink>
    </w:p>
    <w:p w:rsidR="00F12F76" w:rsidRDefault="00F12F76">
      <w:pPr>
        <w:pStyle w:val="TDC1"/>
        <w:tabs>
          <w:tab w:val="left" w:pos="440"/>
          <w:tab w:val="right" w:leader="dot" w:pos="9394"/>
        </w:tabs>
        <w:rPr>
          <w:rFonts w:asciiTheme="minorHAnsi" w:eastAsiaTheme="minorEastAsia" w:hAnsiTheme="minorHAnsi" w:cstheme="minorBidi"/>
          <w:noProof/>
          <w:lang w:val="es-CR" w:eastAsia="es-CR"/>
        </w:rPr>
      </w:pPr>
      <w:hyperlink w:anchor="_Toc25677189" w:history="1">
        <w:r w:rsidRPr="005E7A17">
          <w:rPr>
            <w:rStyle w:val="Hipervnculo"/>
            <w:noProof/>
          </w:rPr>
          <w:t>5.</w:t>
        </w:r>
        <w:r>
          <w:rPr>
            <w:rFonts w:asciiTheme="minorHAnsi" w:eastAsiaTheme="minorEastAsia" w:hAnsiTheme="minorHAnsi" w:cstheme="minorBidi"/>
            <w:noProof/>
            <w:lang w:val="es-CR" w:eastAsia="es-CR"/>
          </w:rPr>
          <w:tab/>
        </w:r>
        <w:r w:rsidRPr="005E7A17">
          <w:rPr>
            <w:rStyle w:val="Hipervnculo"/>
            <w:noProof/>
          </w:rPr>
          <w:t>DATOS OBTENIDOS DURANTE EL PERÍODO DE MEDICIÓN</w:t>
        </w:r>
        <w:r>
          <w:rPr>
            <w:noProof/>
            <w:webHidden/>
          </w:rPr>
          <w:tab/>
        </w:r>
        <w:r>
          <w:rPr>
            <w:noProof/>
            <w:webHidden/>
          </w:rPr>
          <w:fldChar w:fldCharType="begin"/>
        </w:r>
        <w:r>
          <w:rPr>
            <w:noProof/>
            <w:webHidden/>
          </w:rPr>
          <w:instrText xml:space="preserve"> PAGEREF _Toc25677189 \h </w:instrText>
        </w:r>
        <w:r>
          <w:rPr>
            <w:noProof/>
            <w:webHidden/>
          </w:rPr>
        </w:r>
        <w:r>
          <w:rPr>
            <w:noProof/>
            <w:webHidden/>
          </w:rPr>
          <w:fldChar w:fldCharType="separate"/>
        </w:r>
        <w:r w:rsidR="00F872B3">
          <w:rPr>
            <w:noProof/>
            <w:webHidden/>
          </w:rPr>
          <w:t>10</w:t>
        </w:r>
        <w:r>
          <w:rPr>
            <w:noProof/>
            <w:webHidden/>
          </w:rPr>
          <w:fldChar w:fldCharType="end"/>
        </w:r>
      </w:hyperlink>
    </w:p>
    <w:p w:rsidR="00F12F76" w:rsidRDefault="00F12F76">
      <w:pPr>
        <w:pStyle w:val="TDC2"/>
        <w:tabs>
          <w:tab w:val="left" w:pos="880"/>
          <w:tab w:val="right" w:leader="dot" w:pos="9394"/>
        </w:tabs>
        <w:rPr>
          <w:rFonts w:asciiTheme="minorHAnsi" w:eastAsiaTheme="minorEastAsia" w:hAnsiTheme="minorHAnsi" w:cstheme="minorBidi"/>
          <w:noProof/>
          <w:lang w:val="es-CR" w:eastAsia="es-CR"/>
        </w:rPr>
      </w:pPr>
      <w:hyperlink w:anchor="_Toc25677190" w:history="1">
        <w:r w:rsidRPr="005E7A17">
          <w:rPr>
            <w:rStyle w:val="Hipervnculo"/>
            <w:noProof/>
          </w:rPr>
          <w:t>5.1.</w:t>
        </w:r>
        <w:r>
          <w:rPr>
            <w:rFonts w:asciiTheme="minorHAnsi" w:eastAsiaTheme="minorEastAsia" w:hAnsiTheme="minorHAnsi" w:cstheme="minorBidi"/>
            <w:noProof/>
            <w:lang w:val="es-CR" w:eastAsia="es-CR"/>
          </w:rPr>
          <w:tab/>
        </w:r>
        <w:r w:rsidRPr="005E7A17">
          <w:rPr>
            <w:rStyle w:val="Hipervnculo"/>
            <w:noProof/>
          </w:rPr>
          <w:t>Definición de los parámetros del estado de mar</w:t>
        </w:r>
        <w:r>
          <w:rPr>
            <w:noProof/>
            <w:webHidden/>
          </w:rPr>
          <w:tab/>
        </w:r>
        <w:r>
          <w:rPr>
            <w:noProof/>
            <w:webHidden/>
          </w:rPr>
          <w:fldChar w:fldCharType="begin"/>
        </w:r>
        <w:r>
          <w:rPr>
            <w:noProof/>
            <w:webHidden/>
          </w:rPr>
          <w:instrText xml:space="preserve"> PAGEREF _Toc25677190 \h </w:instrText>
        </w:r>
        <w:r>
          <w:rPr>
            <w:noProof/>
            <w:webHidden/>
          </w:rPr>
        </w:r>
        <w:r>
          <w:rPr>
            <w:noProof/>
            <w:webHidden/>
          </w:rPr>
          <w:fldChar w:fldCharType="separate"/>
        </w:r>
        <w:r w:rsidR="00F872B3">
          <w:rPr>
            <w:noProof/>
            <w:webHidden/>
          </w:rPr>
          <w:t>10</w:t>
        </w:r>
        <w:r>
          <w:rPr>
            <w:noProof/>
            <w:webHidden/>
          </w:rPr>
          <w:fldChar w:fldCharType="end"/>
        </w:r>
      </w:hyperlink>
    </w:p>
    <w:p w:rsidR="00F12F76" w:rsidRDefault="00F12F76">
      <w:pPr>
        <w:pStyle w:val="TDC2"/>
        <w:tabs>
          <w:tab w:val="left" w:pos="880"/>
          <w:tab w:val="right" w:leader="dot" w:pos="9394"/>
        </w:tabs>
        <w:rPr>
          <w:rFonts w:asciiTheme="minorHAnsi" w:eastAsiaTheme="minorEastAsia" w:hAnsiTheme="minorHAnsi" w:cstheme="minorBidi"/>
          <w:noProof/>
          <w:lang w:val="es-CR" w:eastAsia="es-CR"/>
        </w:rPr>
      </w:pPr>
      <w:hyperlink w:anchor="_Toc25677191" w:history="1">
        <w:r w:rsidRPr="005E7A17">
          <w:rPr>
            <w:rStyle w:val="Hipervnculo"/>
            <w:noProof/>
          </w:rPr>
          <w:t>5.2.</w:t>
        </w:r>
        <w:r>
          <w:rPr>
            <w:rFonts w:asciiTheme="minorHAnsi" w:eastAsiaTheme="minorEastAsia" w:hAnsiTheme="minorHAnsi" w:cstheme="minorBidi"/>
            <w:noProof/>
            <w:lang w:val="es-CR" w:eastAsia="es-CR"/>
          </w:rPr>
          <w:tab/>
        </w:r>
        <w:r w:rsidRPr="005E7A17">
          <w:rPr>
            <w:rStyle w:val="Hipervnculo"/>
            <w:noProof/>
          </w:rPr>
          <w:t>Análisis de datos</w:t>
        </w:r>
        <w:r>
          <w:rPr>
            <w:noProof/>
            <w:webHidden/>
          </w:rPr>
          <w:tab/>
        </w:r>
        <w:r>
          <w:rPr>
            <w:noProof/>
            <w:webHidden/>
          </w:rPr>
          <w:fldChar w:fldCharType="begin"/>
        </w:r>
        <w:r>
          <w:rPr>
            <w:noProof/>
            <w:webHidden/>
          </w:rPr>
          <w:instrText xml:space="preserve"> PAGEREF _Toc25677191 \h </w:instrText>
        </w:r>
        <w:r>
          <w:rPr>
            <w:noProof/>
            <w:webHidden/>
          </w:rPr>
        </w:r>
        <w:r>
          <w:rPr>
            <w:noProof/>
            <w:webHidden/>
          </w:rPr>
          <w:fldChar w:fldCharType="separate"/>
        </w:r>
        <w:r w:rsidR="00F872B3">
          <w:rPr>
            <w:noProof/>
            <w:webHidden/>
          </w:rPr>
          <w:t>12</w:t>
        </w:r>
        <w:r>
          <w:rPr>
            <w:noProof/>
            <w:webHidden/>
          </w:rPr>
          <w:fldChar w:fldCharType="end"/>
        </w:r>
      </w:hyperlink>
    </w:p>
    <w:p w:rsidR="00F12F76" w:rsidRDefault="00F12F76">
      <w:pPr>
        <w:pStyle w:val="TDC1"/>
        <w:tabs>
          <w:tab w:val="left" w:pos="440"/>
          <w:tab w:val="right" w:leader="dot" w:pos="9394"/>
        </w:tabs>
        <w:rPr>
          <w:rFonts w:asciiTheme="minorHAnsi" w:eastAsiaTheme="minorEastAsia" w:hAnsiTheme="minorHAnsi" w:cstheme="minorBidi"/>
          <w:noProof/>
          <w:lang w:val="es-CR" w:eastAsia="es-CR"/>
        </w:rPr>
      </w:pPr>
      <w:hyperlink w:anchor="_Toc25677192" w:history="1">
        <w:r w:rsidRPr="005E7A17">
          <w:rPr>
            <w:rStyle w:val="Hipervnculo"/>
            <w:noProof/>
          </w:rPr>
          <w:t>6.</w:t>
        </w:r>
        <w:r>
          <w:rPr>
            <w:rFonts w:asciiTheme="minorHAnsi" w:eastAsiaTheme="minorEastAsia" w:hAnsiTheme="minorHAnsi" w:cstheme="minorBidi"/>
            <w:noProof/>
            <w:lang w:val="es-CR" w:eastAsia="es-CR"/>
          </w:rPr>
          <w:tab/>
        </w:r>
        <w:r w:rsidRPr="005E7A17">
          <w:rPr>
            <w:rStyle w:val="Hipervnculo"/>
            <w:noProof/>
          </w:rPr>
          <w:t>CONCLUSIONES</w:t>
        </w:r>
        <w:r>
          <w:rPr>
            <w:noProof/>
            <w:webHidden/>
          </w:rPr>
          <w:tab/>
        </w:r>
        <w:r>
          <w:rPr>
            <w:noProof/>
            <w:webHidden/>
          </w:rPr>
          <w:fldChar w:fldCharType="begin"/>
        </w:r>
        <w:r>
          <w:rPr>
            <w:noProof/>
            <w:webHidden/>
          </w:rPr>
          <w:instrText xml:space="preserve"> PAGEREF _Toc25677192 \h </w:instrText>
        </w:r>
        <w:r>
          <w:rPr>
            <w:noProof/>
            <w:webHidden/>
          </w:rPr>
        </w:r>
        <w:r>
          <w:rPr>
            <w:noProof/>
            <w:webHidden/>
          </w:rPr>
          <w:fldChar w:fldCharType="separate"/>
        </w:r>
        <w:r w:rsidR="00F872B3">
          <w:rPr>
            <w:noProof/>
            <w:webHidden/>
          </w:rPr>
          <w:t>18</w:t>
        </w:r>
        <w:r>
          <w:rPr>
            <w:noProof/>
            <w:webHidden/>
          </w:rPr>
          <w:fldChar w:fldCharType="end"/>
        </w:r>
      </w:hyperlink>
    </w:p>
    <w:p w:rsidR="00F12F76" w:rsidRDefault="00F12F76">
      <w:pPr>
        <w:pStyle w:val="TDC1"/>
        <w:tabs>
          <w:tab w:val="left" w:pos="440"/>
          <w:tab w:val="right" w:leader="dot" w:pos="9394"/>
        </w:tabs>
        <w:rPr>
          <w:rFonts w:asciiTheme="minorHAnsi" w:eastAsiaTheme="minorEastAsia" w:hAnsiTheme="minorHAnsi" w:cstheme="minorBidi"/>
          <w:noProof/>
          <w:lang w:val="es-CR" w:eastAsia="es-CR"/>
        </w:rPr>
      </w:pPr>
      <w:hyperlink w:anchor="_Toc25677193" w:history="1">
        <w:r w:rsidRPr="005E7A17">
          <w:rPr>
            <w:rStyle w:val="Hipervnculo"/>
            <w:noProof/>
          </w:rPr>
          <w:t>7.</w:t>
        </w:r>
        <w:r>
          <w:rPr>
            <w:rFonts w:asciiTheme="minorHAnsi" w:eastAsiaTheme="minorEastAsia" w:hAnsiTheme="minorHAnsi" w:cstheme="minorBidi"/>
            <w:noProof/>
            <w:lang w:val="es-CR" w:eastAsia="es-CR"/>
          </w:rPr>
          <w:tab/>
        </w:r>
        <w:r w:rsidRPr="005E7A17">
          <w:rPr>
            <w:rStyle w:val="Hipervnculo"/>
            <w:noProof/>
          </w:rPr>
          <w:t>ESTIMACIÓN DEL COSTO EN EL PERÍODO MEDIDO</w:t>
        </w:r>
        <w:r>
          <w:rPr>
            <w:noProof/>
            <w:webHidden/>
          </w:rPr>
          <w:tab/>
        </w:r>
        <w:r>
          <w:rPr>
            <w:noProof/>
            <w:webHidden/>
          </w:rPr>
          <w:fldChar w:fldCharType="begin"/>
        </w:r>
        <w:r>
          <w:rPr>
            <w:noProof/>
            <w:webHidden/>
          </w:rPr>
          <w:instrText xml:space="preserve"> PAGEREF _Toc25677193 \h </w:instrText>
        </w:r>
        <w:r>
          <w:rPr>
            <w:noProof/>
            <w:webHidden/>
          </w:rPr>
        </w:r>
        <w:r>
          <w:rPr>
            <w:noProof/>
            <w:webHidden/>
          </w:rPr>
          <w:fldChar w:fldCharType="separate"/>
        </w:r>
        <w:r w:rsidR="00F872B3">
          <w:rPr>
            <w:noProof/>
            <w:webHidden/>
          </w:rPr>
          <w:t>19</w:t>
        </w:r>
        <w:r>
          <w:rPr>
            <w:noProof/>
            <w:webHidden/>
          </w:rPr>
          <w:fldChar w:fldCharType="end"/>
        </w:r>
      </w:hyperlink>
    </w:p>
    <w:p w:rsidR="00F12F76" w:rsidRDefault="00F12F76">
      <w:pPr>
        <w:pStyle w:val="TDC1"/>
        <w:tabs>
          <w:tab w:val="left" w:pos="440"/>
          <w:tab w:val="right" w:leader="dot" w:pos="9394"/>
        </w:tabs>
        <w:rPr>
          <w:rFonts w:asciiTheme="minorHAnsi" w:eastAsiaTheme="minorEastAsia" w:hAnsiTheme="minorHAnsi" w:cstheme="minorBidi"/>
          <w:noProof/>
          <w:lang w:val="es-CR" w:eastAsia="es-CR"/>
        </w:rPr>
      </w:pPr>
      <w:hyperlink w:anchor="_Toc25677194" w:history="1">
        <w:r w:rsidRPr="005E7A17">
          <w:rPr>
            <w:rStyle w:val="Hipervnculo"/>
            <w:noProof/>
          </w:rPr>
          <w:t>8.</w:t>
        </w:r>
        <w:r>
          <w:rPr>
            <w:rFonts w:asciiTheme="minorHAnsi" w:eastAsiaTheme="minorEastAsia" w:hAnsiTheme="minorHAnsi" w:cstheme="minorBidi"/>
            <w:noProof/>
            <w:lang w:val="es-CR" w:eastAsia="es-CR"/>
          </w:rPr>
          <w:tab/>
        </w:r>
        <w:r w:rsidRPr="005E7A17">
          <w:rPr>
            <w:rStyle w:val="Hipervnculo"/>
            <w:noProof/>
          </w:rPr>
          <w:t>BIBLIOGRAFÍA</w:t>
        </w:r>
        <w:r>
          <w:rPr>
            <w:noProof/>
            <w:webHidden/>
          </w:rPr>
          <w:tab/>
        </w:r>
        <w:r>
          <w:rPr>
            <w:noProof/>
            <w:webHidden/>
          </w:rPr>
          <w:fldChar w:fldCharType="begin"/>
        </w:r>
        <w:r>
          <w:rPr>
            <w:noProof/>
            <w:webHidden/>
          </w:rPr>
          <w:instrText xml:space="preserve"> PAGEREF _Toc25677194 \h </w:instrText>
        </w:r>
        <w:r>
          <w:rPr>
            <w:noProof/>
            <w:webHidden/>
          </w:rPr>
        </w:r>
        <w:r>
          <w:rPr>
            <w:noProof/>
            <w:webHidden/>
          </w:rPr>
          <w:fldChar w:fldCharType="separate"/>
        </w:r>
        <w:r w:rsidR="00F872B3">
          <w:rPr>
            <w:noProof/>
            <w:webHidden/>
          </w:rPr>
          <w:t>20</w:t>
        </w:r>
        <w:r>
          <w:rPr>
            <w:noProof/>
            <w:webHidden/>
          </w:rPr>
          <w:fldChar w:fldCharType="end"/>
        </w:r>
      </w:hyperlink>
    </w:p>
    <w:p w:rsidR="00F12F76" w:rsidRDefault="00F12F76">
      <w:pPr>
        <w:pStyle w:val="TDC1"/>
        <w:tabs>
          <w:tab w:val="right" w:leader="dot" w:pos="9394"/>
        </w:tabs>
        <w:rPr>
          <w:rFonts w:asciiTheme="minorHAnsi" w:eastAsiaTheme="minorEastAsia" w:hAnsiTheme="minorHAnsi" w:cstheme="minorBidi"/>
          <w:noProof/>
          <w:lang w:val="es-CR" w:eastAsia="es-CR"/>
        </w:rPr>
      </w:pPr>
      <w:hyperlink w:anchor="_Toc25677195" w:history="1">
        <w:r w:rsidRPr="005E7A17">
          <w:rPr>
            <w:rStyle w:val="Hipervnculo"/>
            <w:noProof/>
            <w:lang w:val="pt-BR"/>
          </w:rPr>
          <w:t>APÉNDICE I</w:t>
        </w:r>
        <w:r>
          <w:rPr>
            <w:noProof/>
            <w:webHidden/>
          </w:rPr>
          <w:tab/>
        </w:r>
        <w:r>
          <w:rPr>
            <w:noProof/>
            <w:webHidden/>
          </w:rPr>
          <w:fldChar w:fldCharType="begin"/>
        </w:r>
        <w:r>
          <w:rPr>
            <w:noProof/>
            <w:webHidden/>
          </w:rPr>
          <w:instrText xml:space="preserve"> PAGEREF _Toc25677195 \h </w:instrText>
        </w:r>
        <w:r>
          <w:rPr>
            <w:noProof/>
            <w:webHidden/>
          </w:rPr>
        </w:r>
        <w:r>
          <w:rPr>
            <w:noProof/>
            <w:webHidden/>
          </w:rPr>
          <w:fldChar w:fldCharType="separate"/>
        </w:r>
        <w:r w:rsidR="00F872B3">
          <w:rPr>
            <w:noProof/>
            <w:webHidden/>
          </w:rPr>
          <w:t>22</w:t>
        </w:r>
        <w:r>
          <w:rPr>
            <w:noProof/>
            <w:webHidden/>
          </w:rPr>
          <w:fldChar w:fldCharType="end"/>
        </w:r>
      </w:hyperlink>
    </w:p>
    <w:p w:rsidR="00F12F76" w:rsidRDefault="00F12F76">
      <w:pPr>
        <w:pStyle w:val="TDC1"/>
        <w:tabs>
          <w:tab w:val="right" w:leader="dot" w:pos="9394"/>
        </w:tabs>
        <w:rPr>
          <w:rFonts w:asciiTheme="minorHAnsi" w:eastAsiaTheme="minorEastAsia" w:hAnsiTheme="minorHAnsi" w:cstheme="minorBidi"/>
          <w:noProof/>
          <w:lang w:val="es-CR" w:eastAsia="es-CR"/>
        </w:rPr>
      </w:pPr>
      <w:hyperlink w:anchor="_Toc25677196" w:history="1">
        <w:r w:rsidRPr="005E7A17">
          <w:rPr>
            <w:rStyle w:val="Hipervnculo"/>
            <w:noProof/>
            <w:lang w:val="pt-BR"/>
          </w:rPr>
          <w:t>APÉNDICE II</w:t>
        </w:r>
        <w:r>
          <w:rPr>
            <w:noProof/>
            <w:webHidden/>
          </w:rPr>
          <w:tab/>
        </w:r>
        <w:r>
          <w:rPr>
            <w:noProof/>
            <w:webHidden/>
          </w:rPr>
          <w:fldChar w:fldCharType="begin"/>
        </w:r>
        <w:r>
          <w:rPr>
            <w:noProof/>
            <w:webHidden/>
          </w:rPr>
          <w:instrText xml:space="preserve"> PAGEREF _Toc25677196 \h </w:instrText>
        </w:r>
        <w:r>
          <w:rPr>
            <w:noProof/>
            <w:webHidden/>
          </w:rPr>
        </w:r>
        <w:r>
          <w:rPr>
            <w:noProof/>
            <w:webHidden/>
          </w:rPr>
          <w:fldChar w:fldCharType="separate"/>
        </w:r>
        <w:r w:rsidR="00F872B3">
          <w:rPr>
            <w:noProof/>
            <w:webHidden/>
          </w:rPr>
          <w:t>24</w:t>
        </w:r>
        <w:r>
          <w:rPr>
            <w:noProof/>
            <w:webHidden/>
          </w:rPr>
          <w:fldChar w:fldCharType="end"/>
        </w:r>
      </w:hyperlink>
    </w:p>
    <w:p w:rsidR="00F60206" w:rsidRDefault="00903F44" w:rsidP="005E1B33">
      <w:pPr>
        <w:pStyle w:val="Ttulo1"/>
        <w:numPr>
          <w:ilvl w:val="0"/>
          <w:numId w:val="0"/>
        </w:numPr>
        <w:sectPr w:rsidR="00F60206" w:rsidSect="004E768F">
          <w:footerReference w:type="default" r:id="rId11"/>
          <w:pgSz w:w="12240" w:h="15840"/>
          <w:pgMar w:top="1701" w:right="1418" w:bottom="1701" w:left="1418" w:header="708" w:footer="708" w:gutter="0"/>
          <w:cols w:space="708"/>
          <w:docGrid w:linePitch="360"/>
        </w:sectPr>
      </w:pPr>
      <w:r>
        <w:fldChar w:fldCharType="end"/>
      </w:r>
    </w:p>
    <w:p w:rsidR="00903F44" w:rsidRDefault="00903F44" w:rsidP="005E1B33">
      <w:pPr>
        <w:pStyle w:val="Ttulo1"/>
      </w:pPr>
      <w:bookmarkStart w:id="0" w:name="_Toc25677177"/>
      <w:r w:rsidRPr="009759E6">
        <w:lastRenderedPageBreak/>
        <w:t>JUSTIFICACIÓN</w:t>
      </w:r>
      <w:bookmarkEnd w:id="0"/>
      <w:r w:rsidRPr="009759E6">
        <w:t xml:space="preserve"> </w:t>
      </w:r>
    </w:p>
    <w:p w:rsidR="00F36C53" w:rsidRDefault="00AA7175" w:rsidP="009759E6">
      <w:r>
        <w:t xml:space="preserve">El </w:t>
      </w:r>
      <w:r w:rsidR="00903F44">
        <w:t>Ministerio de Obras Públicas y Transporte</w:t>
      </w:r>
      <w:r>
        <w:t xml:space="preserve"> (MOPT) promovió l</w:t>
      </w:r>
      <w:r w:rsidRPr="001027A5">
        <w:t xml:space="preserve">a Licitación Abreviada N° </w:t>
      </w:r>
      <w:r w:rsidR="001027A5" w:rsidRPr="001027A5">
        <w:t xml:space="preserve">2018LA-000017-0012400001 </w:t>
      </w:r>
      <w:r w:rsidRPr="001027A5">
        <w:t>denominada “</w:t>
      </w:r>
      <w:r w:rsidR="00F36C53" w:rsidRPr="001027A5">
        <w:t>Consultoría para la medición y calibración</w:t>
      </w:r>
      <w:r w:rsidR="00F36C53" w:rsidRPr="00F36C53">
        <w:t xml:space="preserve"> del oleaje reportado por la NOAA para el Golfo de Nicoya</w:t>
      </w:r>
      <w:r>
        <w:t>”.</w:t>
      </w:r>
    </w:p>
    <w:p w:rsidR="005A0EC4" w:rsidRDefault="005A0EC4" w:rsidP="009759E6">
      <w:r>
        <w:t>La Unidad de Ingeniería</w:t>
      </w:r>
      <w:r w:rsidR="00BB41CD">
        <w:t xml:space="preserve"> Marítima de Ríos y Estuarios (</w:t>
      </w:r>
      <w:proofErr w:type="spellStart"/>
      <w:r w:rsidR="00BB41CD">
        <w:t>i</w:t>
      </w:r>
      <w:r>
        <w:t>MARES</w:t>
      </w:r>
      <w:proofErr w:type="spellEnd"/>
      <w:r>
        <w:t>) a través de la FUNDACION UCR presenta oferta de servicios.</w:t>
      </w:r>
    </w:p>
    <w:p w:rsidR="00FD7E1D" w:rsidRDefault="00AA7175" w:rsidP="009759E6">
      <w:r>
        <w:t xml:space="preserve">La Proveeduría institucional del MOPT </w:t>
      </w:r>
      <w:r w:rsidR="00545BA1">
        <w:t xml:space="preserve">adjudica </w:t>
      </w:r>
      <w:r w:rsidR="005A0EC4">
        <w:t xml:space="preserve">el contrato mediante número de SICOP 20180700982-00 </w:t>
      </w:r>
      <w:r>
        <w:t>a</w:t>
      </w:r>
      <w:r w:rsidR="005A0EC4">
        <w:t xml:space="preserve"> la</w:t>
      </w:r>
      <w:r>
        <w:t xml:space="preserve"> </w:t>
      </w:r>
      <w:r w:rsidR="00175495">
        <w:t>FUNDACIÓN UCR</w:t>
      </w:r>
      <w:r w:rsidR="00FD7E1D">
        <w:t>.</w:t>
      </w:r>
    </w:p>
    <w:p w:rsidR="00903F44" w:rsidRDefault="00FD7E1D" w:rsidP="009759E6">
      <w:r>
        <w:t>FU</w:t>
      </w:r>
      <w:r w:rsidR="00175495">
        <w:t>NDACIÓN UCR</w:t>
      </w:r>
      <w:r>
        <w:t xml:space="preserve"> realiza por medio de </w:t>
      </w:r>
      <w:r w:rsidR="00AA7175">
        <w:t xml:space="preserve">la Unidad de </w:t>
      </w:r>
      <w:r w:rsidR="00903F44">
        <w:t>Ingeniería Marítima de Ríos y Estuarios (</w:t>
      </w:r>
      <w:proofErr w:type="spellStart"/>
      <w:r w:rsidR="00BB41CD">
        <w:t>i</w:t>
      </w:r>
      <w:r w:rsidR="00903F44">
        <w:t>MARES</w:t>
      </w:r>
      <w:proofErr w:type="spellEnd"/>
      <w:r w:rsidR="00903F44">
        <w:t>)</w:t>
      </w:r>
      <w:r>
        <w:t>, los trabajos según los términos solicitados en el Cartel de licitación.</w:t>
      </w:r>
    </w:p>
    <w:p w:rsidR="00903F44" w:rsidRPr="002B38D0" w:rsidRDefault="005A0EC4" w:rsidP="009759E6">
      <w:r>
        <w:t xml:space="preserve">El 11 de diciembre de 2018 se emite por parte de la División Marítimo Portuaria del MOPT la Orden de Servicio No.1, que establece esta misma fecha como la orden de inicio. </w:t>
      </w:r>
    </w:p>
    <w:p w:rsidR="00903F44" w:rsidRDefault="00903F44" w:rsidP="0019455E">
      <w:pPr>
        <w:pStyle w:val="Ttulo1"/>
      </w:pPr>
      <w:bookmarkStart w:id="1" w:name="_Toc25677178"/>
      <w:r w:rsidRPr="009759E6">
        <w:t>ALCANCE</w:t>
      </w:r>
      <w:r w:rsidR="008A1F1D">
        <w:t xml:space="preserve"> DE LOS TRABAJOS</w:t>
      </w:r>
      <w:bookmarkEnd w:id="1"/>
    </w:p>
    <w:p w:rsidR="00903F44" w:rsidRDefault="00903F44" w:rsidP="009759E6">
      <w:r>
        <w:t xml:space="preserve">Realizar mediciones del </w:t>
      </w:r>
      <w:r w:rsidRPr="00F16A27">
        <w:t>estado del mar</w:t>
      </w:r>
      <w:r>
        <w:t xml:space="preserve"> cada 3 horas o máximo cada 6 horas</w:t>
      </w:r>
      <w:r w:rsidR="00110727">
        <w:t xml:space="preserve"> durante un periodo de 4 años,</w:t>
      </w:r>
      <w:r>
        <w:t xml:space="preserve"> en las proximidades de </w:t>
      </w:r>
      <w:r w:rsidR="00110727">
        <w:t>Cabo Blanco</w:t>
      </w:r>
      <w:r>
        <w:t xml:space="preserve">, para </w:t>
      </w:r>
      <w:r w:rsidR="00110727">
        <w:t xml:space="preserve">mejorar la calibración de la información generada de la NOAA. </w:t>
      </w:r>
      <w:r>
        <w:t>Lo anterior se logrará mediante:</w:t>
      </w:r>
    </w:p>
    <w:p w:rsidR="00110727" w:rsidRPr="00974282" w:rsidRDefault="00110727" w:rsidP="0080037C">
      <w:pPr>
        <w:numPr>
          <w:ilvl w:val="0"/>
          <w:numId w:val="19"/>
        </w:numPr>
        <w:spacing w:before="240" w:after="0" w:line="276" w:lineRule="auto"/>
        <w:ind w:right="51"/>
      </w:pPr>
      <w:r w:rsidRPr="00974282">
        <w:t xml:space="preserve">Suministrar y colocar un sensor autónomo para medición de oleaje tipo ADCP o similar que tenga capacidad para medir las características de estado de mar direccional y que garantice una precisión en la medición de la altura de ola al centímetro y en medición del período al segundo. (Hs, T, </w:t>
      </w:r>
      <w:proofErr w:type="spellStart"/>
      <w:r w:rsidRPr="00974282">
        <w:t>Dir</w:t>
      </w:r>
      <w:proofErr w:type="spellEnd"/>
      <w:r w:rsidRPr="00974282">
        <w:t>).</w:t>
      </w:r>
    </w:p>
    <w:p w:rsidR="00110727" w:rsidRPr="00974282" w:rsidRDefault="00110727" w:rsidP="0080037C">
      <w:pPr>
        <w:numPr>
          <w:ilvl w:val="0"/>
          <w:numId w:val="19"/>
        </w:numPr>
        <w:spacing w:before="240" w:line="276" w:lineRule="auto"/>
        <w:ind w:right="51"/>
      </w:pPr>
      <w:r w:rsidRPr="00974282">
        <w:t>Previamente a la colocación del equipo éste será programado y calibrado, conforme las recomendaciones del fabricante.</w:t>
      </w:r>
    </w:p>
    <w:p w:rsidR="00110727" w:rsidRPr="00974282" w:rsidRDefault="00110727" w:rsidP="0080037C">
      <w:pPr>
        <w:numPr>
          <w:ilvl w:val="0"/>
          <w:numId w:val="19"/>
        </w:numPr>
        <w:spacing w:line="276" w:lineRule="auto"/>
        <w:ind w:right="51"/>
      </w:pPr>
      <w:r w:rsidRPr="00974282">
        <w:t>Colocar el sensor de medición en el sitio designado por la Administración, el cual no podrá estar a más de 20 metros de profundidad, ni menos de 10 metros</w:t>
      </w:r>
    </w:p>
    <w:p w:rsidR="00110727" w:rsidRPr="00974282" w:rsidRDefault="00110727" w:rsidP="0080037C">
      <w:pPr>
        <w:numPr>
          <w:ilvl w:val="0"/>
          <w:numId w:val="19"/>
        </w:numPr>
        <w:spacing w:before="240" w:after="0" w:line="276" w:lineRule="auto"/>
        <w:ind w:right="51"/>
      </w:pPr>
      <w:r w:rsidRPr="00974282">
        <w:lastRenderedPageBreak/>
        <w:t>Medir estados de mar de manera continua durante mínimo 15 minutos que serán representativos a estados de mar de 3 horas o máximo 6 horas. Cuando se deba sacar el equipo para descargar la información, se ofrece la colocación de otro equipo similar al ofrecido para así dar continuidad a las mediciones.</w:t>
      </w:r>
    </w:p>
    <w:p w:rsidR="00110727" w:rsidRPr="00974282" w:rsidRDefault="00110727" w:rsidP="0080037C">
      <w:pPr>
        <w:numPr>
          <w:ilvl w:val="0"/>
          <w:numId w:val="19"/>
        </w:numPr>
        <w:spacing w:before="240" w:line="276" w:lineRule="auto"/>
        <w:ind w:right="51"/>
      </w:pPr>
      <w:r w:rsidRPr="00974282">
        <w:t>Brindar el mantenimiento periódico que requiera el equipo para su correcto funcionamiento. El mantenimiento incluirá limpieza, descarga de datos, cambios de baterías, entre otros.</w:t>
      </w:r>
    </w:p>
    <w:p w:rsidR="00110727" w:rsidRPr="00974282" w:rsidRDefault="00110727" w:rsidP="0080037C">
      <w:pPr>
        <w:numPr>
          <w:ilvl w:val="0"/>
          <w:numId w:val="19"/>
        </w:numPr>
        <w:spacing w:line="276" w:lineRule="auto"/>
        <w:ind w:right="51"/>
      </w:pPr>
      <w:r w:rsidRPr="00974282">
        <w:t>Calibrar el punto de reanálisis de oleaje de la NOAA más cercano al sitio de medición con los datos instrumentales. En caso de requerir realizar propagaciones de oleaje, las propagaciones se efectuarán mediante modelos numéricos, que incluyen dentro de sus características los procesos de transformación que sucedan en la naturaleza del lugar.</w:t>
      </w:r>
    </w:p>
    <w:p w:rsidR="00110727" w:rsidRPr="00974282" w:rsidRDefault="00110727" w:rsidP="0080037C">
      <w:pPr>
        <w:numPr>
          <w:ilvl w:val="0"/>
          <w:numId w:val="19"/>
        </w:numPr>
        <w:spacing w:line="276" w:lineRule="auto"/>
        <w:ind w:right="51"/>
      </w:pPr>
      <w:r w:rsidRPr="00974282">
        <w:t>Generar 3 informes anuales de estados de mar medidos. Uno por cada año de contrato.</w:t>
      </w:r>
    </w:p>
    <w:p w:rsidR="005A0EC4" w:rsidRDefault="00110727" w:rsidP="0080037C">
      <w:pPr>
        <w:numPr>
          <w:ilvl w:val="0"/>
          <w:numId w:val="19"/>
        </w:numPr>
        <w:spacing w:line="276" w:lineRule="auto"/>
        <w:ind w:right="51"/>
      </w:pPr>
      <w:r w:rsidRPr="00974282">
        <w:t>Generar 1 informe final de calibración plurianual al cierre del último período de la consultoría. Para la calibración se incluirán los datos medidos desde el 2013, siempre y cuando la Administración los facilite.</w:t>
      </w:r>
    </w:p>
    <w:p w:rsidR="005A0EC4" w:rsidRPr="005A0EC4" w:rsidRDefault="005A0EC4" w:rsidP="0080037C">
      <w:pPr>
        <w:numPr>
          <w:ilvl w:val="0"/>
          <w:numId w:val="19"/>
        </w:numPr>
        <w:spacing w:after="0" w:line="276" w:lineRule="auto"/>
        <w:ind w:right="51"/>
      </w:pPr>
      <w:r>
        <w:t xml:space="preserve">Generar un </w:t>
      </w:r>
      <w:r w:rsidRPr="005A0EC4">
        <w:t>informe de avance de los trabajos cada 3 meses, detallando las actividades efectuadas en dicho periodo y documentando mediante registro fotográfico dichos trabajos.</w:t>
      </w:r>
    </w:p>
    <w:p w:rsidR="00903F44" w:rsidRPr="00F16A27" w:rsidRDefault="00903F44" w:rsidP="00D30AB7">
      <w:pPr>
        <w:pStyle w:val="ListParagraph"/>
      </w:pPr>
    </w:p>
    <w:p w:rsidR="00903F44" w:rsidRPr="009759E6" w:rsidRDefault="00903F44" w:rsidP="0019455E">
      <w:pPr>
        <w:pStyle w:val="Ttulo1"/>
      </w:pPr>
      <w:bookmarkStart w:id="2" w:name="_Toc25677179"/>
      <w:r w:rsidRPr="009759E6">
        <w:t>INTRODUCCIÓN</w:t>
      </w:r>
      <w:bookmarkEnd w:id="2"/>
      <w:r w:rsidRPr="009759E6">
        <w:t xml:space="preserve"> </w:t>
      </w:r>
    </w:p>
    <w:p w:rsidR="002C1570" w:rsidRDefault="002C1570" w:rsidP="009759E6">
      <w:r>
        <w:t>L</w:t>
      </w:r>
      <w:r w:rsidR="008A1F1D">
        <w:t xml:space="preserve">os </w:t>
      </w:r>
      <w:r>
        <w:t xml:space="preserve">datos de campo </w:t>
      </w:r>
      <w:r w:rsidR="008A1F1D">
        <w:t xml:space="preserve">obtenidos mediante instrumentación adecuada y más aún las bases de datos extensas, son </w:t>
      </w:r>
      <w:r>
        <w:t xml:space="preserve">información </w:t>
      </w:r>
      <w:r w:rsidR="008A1F1D">
        <w:t>valiosa en</w:t>
      </w:r>
      <w:r>
        <w:t xml:space="preserve"> </w:t>
      </w:r>
      <w:r w:rsidR="008A1F1D">
        <w:t xml:space="preserve">distintas disciplinas y en </w:t>
      </w:r>
      <w:r>
        <w:t>la ingeniería</w:t>
      </w:r>
      <w:r w:rsidR="008A1F1D">
        <w:t xml:space="preserve"> no es excepción. L</w:t>
      </w:r>
      <w:r>
        <w:t xml:space="preserve">os datos de campo permiten a los profesionales en </w:t>
      </w:r>
      <w:r w:rsidR="008A1F1D">
        <w:t xml:space="preserve">ingeniería dedicados a labores de </w:t>
      </w:r>
      <w:r>
        <w:t xml:space="preserve">diseño o </w:t>
      </w:r>
      <w:r w:rsidR="008A1F1D">
        <w:t xml:space="preserve">de </w:t>
      </w:r>
      <w:r>
        <w:t>gest</w:t>
      </w:r>
      <w:r w:rsidR="008A1F1D">
        <w:t>ión</w:t>
      </w:r>
      <w:r>
        <w:t xml:space="preserve">, mejorar sus diseños o tener mejor criterio </w:t>
      </w:r>
      <w:r w:rsidR="008A1F1D">
        <w:t>para la</w:t>
      </w:r>
      <w:r>
        <w:t xml:space="preserve"> toma decisiones.</w:t>
      </w:r>
    </w:p>
    <w:p w:rsidR="002C1570" w:rsidRDefault="002C1570" w:rsidP="009759E6">
      <w:r>
        <w:t xml:space="preserve">La ingeniería marítima es una disciplina que como muchas otras especialidades de la ingeniería requiere de información de campo para que el diseño de las obras sea segura, resistente y funcional. Entre las variables de clima marítimo que por sus efectos energéticos requiere de bases de datos extensas y de calidad se encuentra el oleaje. </w:t>
      </w:r>
    </w:p>
    <w:p w:rsidR="002C1570" w:rsidRDefault="002C1570" w:rsidP="009759E6">
      <w:r>
        <w:t xml:space="preserve">La División Marítimo Portuaria (DMP) del MOPT, conociendo la importancia de contar con </w:t>
      </w:r>
      <w:r w:rsidR="008A1F1D">
        <w:t xml:space="preserve">información </w:t>
      </w:r>
      <w:r>
        <w:t xml:space="preserve">de variables de clima marítimo, se ha dado a la tarea de </w:t>
      </w:r>
      <w:r w:rsidR="008A1F1D">
        <w:t xml:space="preserve">iniciar con la generación de </w:t>
      </w:r>
      <w:r>
        <w:t xml:space="preserve">una base de datos </w:t>
      </w:r>
      <w:r>
        <w:lastRenderedPageBreak/>
        <w:t xml:space="preserve">de oleaje. Para ello ha elegido medir la variable oleaje en Cabo Blanco, </w:t>
      </w:r>
      <w:r w:rsidR="008A1F1D">
        <w:t xml:space="preserve">sitio que </w:t>
      </w:r>
      <w:r>
        <w:t xml:space="preserve">se localiza en la entrada al Golfo de Nicoya, </w:t>
      </w:r>
      <w:r w:rsidR="008A1F1D">
        <w:t xml:space="preserve">siendo este último el lugar </w:t>
      </w:r>
      <w:r>
        <w:t xml:space="preserve">donde se </w:t>
      </w:r>
      <w:r w:rsidR="00B160DB">
        <w:t>ubica</w:t>
      </w:r>
      <w:r>
        <w:t xml:space="preserve"> el principal puerto comercial en la fachada del Pacífico de Costa Rica.</w:t>
      </w:r>
    </w:p>
    <w:p w:rsidR="002C1570" w:rsidRDefault="002C1570" w:rsidP="009759E6">
      <w:r>
        <w:t xml:space="preserve">Los datos de oleaje que se logren medir en Cabo Blanco tiene como propósito </w:t>
      </w:r>
      <w:r w:rsidR="008A1F1D">
        <w:t xml:space="preserve">complementar </w:t>
      </w:r>
      <w:r>
        <w:t>mediciones realizadas previamente</w:t>
      </w:r>
      <w:r w:rsidR="008A1F1D">
        <w:t xml:space="preserve"> en la bahía de puerto Caldera</w:t>
      </w:r>
      <w:r>
        <w:t>. De esta manera se busca ampliar los registros existentes y debido a la ubicación de la medición, la información se puede hacer extensible hacia otros lugares mediante técnicas de regionalización.</w:t>
      </w:r>
    </w:p>
    <w:p w:rsidR="002C1570" w:rsidRDefault="00903F44" w:rsidP="009759E6">
      <w:r>
        <w:t xml:space="preserve">Este </w:t>
      </w:r>
      <w:r w:rsidR="008A1F1D">
        <w:t>documento</w:t>
      </w:r>
      <w:r>
        <w:t xml:space="preserve"> </w:t>
      </w:r>
      <w:r w:rsidR="002C1570">
        <w:t>corresponde según el contrato</w:t>
      </w:r>
      <w:r w:rsidR="008A1F1D">
        <w:t>,</w:t>
      </w:r>
      <w:r w:rsidR="002C1570">
        <w:t xml:space="preserve"> al informe anual de las mediciones</w:t>
      </w:r>
      <w:r w:rsidR="008A1F1D">
        <w:t xml:space="preserve"> realizadas durante el año 2019, específicamente </w:t>
      </w:r>
      <w:r w:rsidR="00211464" w:rsidRPr="00A84826">
        <w:t xml:space="preserve">entre </w:t>
      </w:r>
      <w:r w:rsidR="00211464">
        <w:t xml:space="preserve">diciembre del 2018 a </w:t>
      </w:r>
      <w:r w:rsidR="002C1570">
        <w:t>noviembre</w:t>
      </w:r>
      <w:r w:rsidR="00211464">
        <w:t xml:space="preserve"> 2019.</w:t>
      </w:r>
      <w:r w:rsidR="008A1F1D">
        <w:t xml:space="preserve"> </w:t>
      </w:r>
      <w:r w:rsidR="002C1570">
        <w:t xml:space="preserve">Durante </w:t>
      </w:r>
      <w:r w:rsidR="008A1F1D">
        <w:t xml:space="preserve">este período </w:t>
      </w:r>
      <w:r w:rsidR="002C1570">
        <w:t xml:space="preserve">se </w:t>
      </w:r>
      <w:r w:rsidR="00B160DB">
        <w:t xml:space="preserve">han </w:t>
      </w:r>
      <w:r w:rsidR="002C1570">
        <w:t>realiza</w:t>
      </w:r>
      <w:r w:rsidR="00B160DB">
        <w:t>do</w:t>
      </w:r>
      <w:r w:rsidR="002C1570">
        <w:t xml:space="preserve"> un total de cuatro visitas a Cabo Blanco. La primera visita se realiz</w:t>
      </w:r>
      <w:r w:rsidR="00B160DB">
        <w:t>a</w:t>
      </w:r>
      <w:r w:rsidR="002C1570">
        <w:t xml:space="preserve"> en noviembre del 2018 para colocar el equipo, la segunda en marzo, la tercera en julio y la cuarta en noviembre, estas tres últimas todas durante el año 2019</w:t>
      </w:r>
      <w:r w:rsidR="00B160DB">
        <w:t xml:space="preserve"> Estas visitas se han realizado </w:t>
      </w:r>
      <w:r w:rsidR="003D6B7E">
        <w:t>con el propósito de recolectar la información medida y dar mantenimiento al equipo instalado</w:t>
      </w:r>
      <w:r w:rsidR="002C1570">
        <w:t>.</w:t>
      </w:r>
    </w:p>
    <w:p w:rsidR="003D6B7E" w:rsidRDefault="008A1F1D" w:rsidP="009759E6">
      <w:r>
        <w:t>El</w:t>
      </w:r>
      <w:r w:rsidR="003D6B7E">
        <w:t xml:space="preserve"> documento contiene los datos de oleaje representados por parámetros que caracterizan el estado de mar, específicamente altura de ola, el período y la dirección. Se ha realizado un análisis de los parámetros y sus estadísticos más representativos según lo solicitado en los términos de referencia del Cartel; entre ellos se han incluido series temporales de altura de ola, período, dirección y gráficos estadísticos que ilustran la distribución de </w:t>
      </w:r>
      <w:r>
        <w:t xml:space="preserve">ciertos estadísticos que representan los parámetros de oleaje </w:t>
      </w:r>
      <w:r w:rsidR="003D6B7E">
        <w:t>medidos durante el período</w:t>
      </w:r>
      <w:r>
        <w:t xml:space="preserve"> 2018-2019</w:t>
      </w:r>
      <w:r w:rsidR="003D6B7E">
        <w:t>.</w:t>
      </w:r>
    </w:p>
    <w:p w:rsidR="00B0366E" w:rsidRPr="009759E6" w:rsidRDefault="00B0366E" w:rsidP="008A1F1D">
      <w:pPr>
        <w:pStyle w:val="Ttulo1"/>
        <w:numPr>
          <w:ilvl w:val="0"/>
          <w:numId w:val="25"/>
        </w:numPr>
        <w:ind w:left="709"/>
      </w:pPr>
      <w:bookmarkStart w:id="3" w:name="_Toc25677180"/>
      <w:r>
        <w:t>O</w:t>
      </w:r>
      <w:r w:rsidR="00B836CC">
        <w:t>bjetivo</w:t>
      </w:r>
      <w:bookmarkEnd w:id="3"/>
    </w:p>
    <w:p w:rsidR="00D73E53" w:rsidRDefault="00B0366E" w:rsidP="009759E6">
      <w:r>
        <w:t xml:space="preserve">Presentar </w:t>
      </w:r>
      <w:r w:rsidR="00002FEE">
        <w:t xml:space="preserve">según los términos de referencia contenidos en el Cartel, </w:t>
      </w:r>
      <w:r w:rsidR="008065EF">
        <w:t xml:space="preserve">el avance de las actividades que se han llevado a cabo </w:t>
      </w:r>
      <w:r w:rsidR="00C27244">
        <w:t xml:space="preserve">durante el período comprendido entre diciembre del 2018 y noviembre del 2019, </w:t>
      </w:r>
      <w:r w:rsidR="008065EF">
        <w:t xml:space="preserve">con respecto a la medición </w:t>
      </w:r>
      <w:r w:rsidR="00C27244">
        <w:t xml:space="preserve">de la variable oleaje </w:t>
      </w:r>
      <w:r w:rsidR="008065EF">
        <w:t xml:space="preserve">en </w:t>
      </w:r>
      <w:r w:rsidR="00C27244">
        <w:t xml:space="preserve">la entrada al </w:t>
      </w:r>
      <w:r w:rsidR="008065EF">
        <w:t xml:space="preserve">Golfo de Nicoya. </w:t>
      </w:r>
    </w:p>
    <w:p w:rsidR="00FF0804" w:rsidRDefault="00FF0804" w:rsidP="009759E6"/>
    <w:p w:rsidR="008A1F1D" w:rsidRDefault="008A1F1D">
      <w:pPr>
        <w:spacing w:after="0" w:line="240" w:lineRule="auto"/>
        <w:jc w:val="left"/>
        <w:rPr>
          <w:b/>
          <w:highlight w:val="lightGray"/>
        </w:rPr>
      </w:pPr>
      <w:r>
        <w:rPr>
          <w:highlight w:val="lightGray"/>
        </w:rPr>
        <w:br w:type="page"/>
      </w:r>
    </w:p>
    <w:p w:rsidR="007D1A08" w:rsidRDefault="007D1A08" w:rsidP="008A1F1D">
      <w:pPr>
        <w:pStyle w:val="Ttulo1"/>
      </w:pPr>
      <w:bookmarkStart w:id="4" w:name="_Toc25677181"/>
      <w:r>
        <w:lastRenderedPageBreak/>
        <w:t>DESCRIPCIÓN DE</w:t>
      </w:r>
      <w:r w:rsidR="003034A2">
        <w:t xml:space="preserve"> </w:t>
      </w:r>
      <w:r w:rsidR="0080037C">
        <w:t xml:space="preserve">LOS TRABAJOS REALIZADOS DURANTE </w:t>
      </w:r>
      <w:r w:rsidR="00B160DB">
        <w:t>EL AÑO 2</w:t>
      </w:r>
      <w:r w:rsidR="0080037C">
        <w:t>019</w:t>
      </w:r>
      <w:bookmarkEnd w:id="4"/>
    </w:p>
    <w:p w:rsidR="00D5743E" w:rsidRPr="00D5743E" w:rsidRDefault="00D5743E" w:rsidP="00D5743E">
      <w:pPr>
        <w:pStyle w:val="Ttulo2"/>
        <w:numPr>
          <w:ilvl w:val="1"/>
          <w:numId w:val="1"/>
        </w:numPr>
      </w:pPr>
      <w:r>
        <w:t xml:space="preserve"> </w:t>
      </w:r>
      <w:bookmarkStart w:id="5" w:name="_Toc25677182"/>
      <w:r w:rsidR="007B6682">
        <w:t>Equipo</w:t>
      </w:r>
      <w:r w:rsidR="009D04B7">
        <w:t xml:space="preserve"> de medición</w:t>
      </w:r>
      <w:r w:rsidR="007B6682">
        <w:t xml:space="preserve"> utilizado</w:t>
      </w:r>
      <w:bookmarkEnd w:id="5"/>
    </w:p>
    <w:p w:rsidR="00D5743E" w:rsidRDefault="00D5743E" w:rsidP="00E57BAB">
      <w:r>
        <w:t>Para la</w:t>
      </w:r>
      <w:r w:rsidR="00076F58">
        <w:t>s</w:t>
      </w:r>
      <w:r>
        <w:t xml:space="preserve"> mediciones se utiliz</w:t>
      </w:r>
      <w:r w:rsidR="00B160DB">
        <w:t>a</w:t>
      </w:r>
      <w:r>
        <w:t xml:space="preserve"> un e</w:t>
      </w:r>
      <w:r w:rsidR="00E57BAB">
        <w:t xml:space="preserve">quipo perfilador de corrientes y medidor de oleaje multidireccional </w:t>
      </w:r>
      <w:r w:rsidR="00E57BAB" w:rsidRPr="00DE655C">
        <w:t xml:space="preserve">tipo </w:t>
      </w:r>
      <w:r w:rsidR="00E57BAB">
        <w:t>AST</w:t>
      </w:r>
      <w:r w:rsidR="00E57BAB" w:rsidRPr="00DE655C">
        <w:t xml:space="preserve"> (</w:t>
      </w:r>
      <w:proofErr w:type="spellStart"/>
      <w:r w:rsidR="00E57BAB" w:rsidRPr="00E57BAB">
        <w:t>Acoustic</w:t>
      </w:r>
      <w:proofErr w:type="spellEnd"/>
      <w:r w:rsidR="00E57BAB" w:rsidRPr="00E57BAB">
        <w:t xml:space="preserve"> </w:t>
      </w:r>
      <w:proofErr w:type="spellStart"/>
      <w:r w:rsidR="00E57BAB" w:rsidRPr="00E57BAB">
        <w:t>Surface</w:t>
      </w:r>
      <w:proofErr w:type="spellEnd"/>
      <w:r w:rsidR="00E57BAB" w:rsidRPr="00E57BAB">
        <w:t xml:space="preserve"> Tracking</w:t>
      </w:r>
      <w:r w:rsidR="00E57BAB">
        <w:t xml:space="preserve">), denominado </w:t>
      </w:r>
      <w:r w:rsidR="00E57BAB" w:rsidRPr="00DE655C">
        <w:t>A</w:t>
      </w:r>
      <w:r w:rsidR="00E57BAB">
        <w:t xml:space="preserve">WAC </w:t>
      </w:r>
      <w:r w:rsidR="00E57BAB" w:rsidRPr="00DE655C">
        <w:t>de la marca Nortek</w:t>
      </w:r>
      <w:r w:rsidR="00E57BAB">
        <w:t>, el cual puede medir las velocidades y las direcciones de las corrientes en capas de un metro, así como olas de todo tipo</w:t>
      </w:r>
      <w:r w:rsidR="00E57BAB" w:rsidRPr="00DE655C">
        <w:t xml:space="preserve">. </w:t>
      </w:r>
      <w:r w:rsidR="00E57BAB">
        <w:t xml:space="preserve">Este equipo basa su medición de altura de ola por medio de una detección acústica de la superficie mediante un transductor vertical (Haz acústico en posición vertical). Una característica singular de este equipo es la posibilidad de medir directamente variables como </w:t>
      </w:r>
      <w:proofErr w:type="spellStart"/>
      <w:r w:rsidR="00E57BAB">
        <w:t>H</w:t>
      </w:r>
      <w:r w:rsidR="00E57BAB" w:rsidRPr="00B160DB">
        <w:rPr>
          <w:vertAlign w:val="subscript"/>
        </w:rPr>
        <w:t>max</w:t>
      </w:r>
      <w:proofErr w:type="spellEnd"/>
      <w:r w:rsidR="00B160DB">
        <w:t xml:space="preserve"> y</w:t>
      </w:r>
      <w:r w:rsidR="00E57BAB">
        <w:t xml:space="preserve"> H</w:t>
      </w:r>
      <w:r w:rsidR="00E57BAB" w:rsidRPr="008C21DE">
        <w:rPr>
          <w:vertAlign w:val="subscript"/>
        </w:rPr>
        <w:t>1/10</w:t>
      </w:r>
      <w:r w:rsidR="00E57BAB">
        <w:t xml:space="preserve">, entre otras. </w:t>
      </w:r>
      <w:r w:rsidR="00E57BAB" w:rsidRPr="00DE655C">
        <w:t>La precisión al medir la altura de ola es del ce</w:t>
      </w:r>
      <w:r w:rsidR="00E57BAB">
        <w:t xml:space="preserve">ntímetro y para el </w:t>
      </w:r>
      <w:r w:rsidR="00B160DB">
        <w:t>período</w:t>
      </w:r>
      <w:r w:rsidR="00E57BAB">
        <w:t xml:space="preserve"> es de medio</w:t>
      </w:r>
      <w:r w:rsidR="00E57BAB" w:rsidRPr="00DE655C">
        <w:t xml:space="preserve"> segundo. Consiste en un equipo sólido de </w:t>
      </w:r>
      <w:r w:rsidR="00E57BAB">
        <w:t>6,1</w:t>
      </w:r>
      <w:r w:rsidR="00E57BAB" w:rsidRPr="00DE655C">
        <w:t xml:space="preserve"> kg</w:t>
      </w:r>
      <w:r w:rsidR="00E57BAB">
        <w:t>, que cuenta con cuatro haces acústicos, uno vertical y los otros tres en una ángulo de 45°</w:t>
      </w:r>
      <w:r w:rsidR="00E57BAB" w:rsidRPr="00DE655C">
        <w:t xml:space="preserve">. </w:t>
      </w:r>
      <w:r w:rsidR="00E57BAB">
        <w:t>Además</w:t>
      </w:r>
      <w:r w:rsidR="00E57BAB" w:rsidRPr="00DE655C">
        <w:t xml:space="preserve"> puede medir hasta una profundidad de </w:t>
      </w:r>
      <w:r w:rsidR="00E57BAB">
        <w:t>35 metros, u</w:t>
      </w:r>
      <w:r w:rsidR="00E57BAB" w:rsidRPr="00DE655C">
        <w:t xml:space="preserve">tiliza </w:t>
      </w:r>
      <w:r w:rsidR="00B160DB">
        <w:t>b</w:t>
      </w:r>
      <w:r w:rsidR="00E57BAB" w:rsidRPr="00DE655C">
        <w:t xml:space="preserve">aterías alcalinas de </w:t>
      </w:r>
      <w:r w:rsidR="00E57BAB">
        <w:t xml:space="preserve">9-18 </w:t>
      </w:r>
      <w:r w:rsidR="00E57BAB" w:rsidRPr="00DE655C">
        <w:t>V, donde la duración depende de configuración elegida y la cantidad de d</w:t>
      </w:r>
      <w:r w:rsidR="00E57BAB">
        <w:t xml:space="preserve">atos registrados. La memoria del equipo cuenta </w:t>
      </w:r>
      <w:r w:rsidR="00E57BAB" w:rsidRPr="00DE655C">
        <w:t xml:space="preserve">con una capacidad de </w:t>
      </w:r>
      <w:r w:rsidR="00E57BAB">
        <w:t>2</w:t>
      </w:r>
      <w:r w:rsidR="00E57BAB" w:rsidRPr="00DE655C">
        <w:t xml:space="preserve"> MB siendo capaz de registrar todos los datos a lo largo de la vida ú</w:t>
      </w:r>
      <w:r>
        <w:t>til de la batería. En cuant</w:t>
      </w:r>
      <w:r w:rsidR="00076F58">
        <w:t xml:space="preserve">o a su configuración, se </w:t>
      </w:r>
      <w:r w:rsidR="00BB41CD">
        <w:t>ha programado</w:t>
      </w:r>
      <w:r>
        <w:t xml:space="preserve"> con una frecuencia de muestreo </w:t>
      </w:r>
      <w:r w:rsidR="00BB41CD">
        <w:t>a</w:t>
      </w:r>
      <w:r>
        <w:t xml:space="preserve"> 2hz y </w:t>
      </w:r>
      <w:r w:rsidR="00BB41CD">
        <w:t xml:space="preserve">que </w:t>
      </w:r>
      <w:r>
        <w:t>registr</w:t>
      </w:r>
      <w:r w:rsidR="00BB41CD">
        <w:t>e un total de</w:t>
      </w:r>
      <w:r>
        <w:t xml:space="preserve"> 2048</w:t>
      </w:r>
      <w:r w:rsidR="00BB41CD">
        <w:t xml:space="preserve"> datos, lo que equivale a un período de medición de aproximadamente 15 minutos, los cuales </w:t>
      </w:r>
      <w:r w:rsidR="00B160DB">
        <w:t xml:space="preserve">son representativos de </w:t>
      </w:r>
      <w:r>
        <w:t xml:space="preserve">cada 3h. </w:t>
      </w:r>
      <w:r w:rsidR="00BB41CD">
        <w:t xml:space="preserve">La </w:t>
      </w:r>
      <w:r w:rsidR="00BB41CD">
        <w:fldChar w:fldCharType="begin"/>
      </w:r>
      <w:r w:rsidR="00BB41CD">
        <w:instrText xml:space="preserve"> REF _Ref5724496 \h </w:instrText>
      </w:r>
      <w:r w:rsidR="00BB41CD">
        <w:fldChar w:fldCharType="separate"/>
      </w:r>
      <w:r w:rsidR="00F872B3">
        <w:t xml:space="preserve">Figura </w:t>
      </w:r>
      <w:r w:rsidR="00F872B3">
        <w:rPr>
          <w:noProof/>
        </w:rPr>
        <w:t>1</w:t>
      </w:r>
      <w:r w:rsidR="00BB41CD">
        <w:fldChar w:fldCharType="end"/>
      </w:r>
      <w:r w:rsidR="00BB41CD">
        <w:t xml:space="preserve"> muestra</w:t>
      </w:r>
      <w:r w:rsidR="00BB41CD" w:rsidRPr="00DE655C">
        <w:t xml:space="preserve"> el </w:t>
      </w:r>
      <w:r w:rsidR="00BB41CD">
        <w:t>AWAC</w:t>
      </w:r>
      <w:r w:rsidR="00BB41CD" w:rsidRPr="00DE655C">
        <w:t xml:space="preserve"> y la base utilizada para su fijación al fondo marino</w:t>
      </w:r>
      <w:r w:rsidR="00BB41CD">
        <w:t>.</w:t>
      </w:r>
    </w:p>
    <w:p w:rsidR="00D5743E" w:rsidRDefault="00C434E3" w:rsidP="00D5743E">
      <w:pPr>
        <w:keepNext/>
        <w:jc w:val="center"/>
      </w:pPr>
      <w:r>
        <w:rPr>
          <w:noProof/>
          <w:lang w:val="es-CR" w:eastAsia="es-CR"/>
        </w:rPr>
        <w:lastRenderedPageBreak/>
        <w:drawing>
          <wp:inline distT="0" distB="0" distL="0" distR="0">
            <wp:extent cx="4071640" cy="3053730"/>
            <wp:effectExtent l="19050" t="0" r="5060" b="0"/>
            <wp:docPr id="7" name="Imagen 1" descr="GOPR0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PR0070"/>
                    <pic:cNvPicPr>
                      <a:picLocks noChangeAspect="1" noChangeArrowheads="1"/>
                    </pic:cNvPicPr>
                  </pic:nvPicPr>
                  <pic:blipFill>
                    <a:blip r:embed="rId12" cstate="print"/>
                    <a:srcRect/>
                    <a:stretch>
                      <a:fillRect/>
                    </a:stretch>
                  </pic:blipFill>
                  <pic:spPr bwMode="auto">
                    <a:xfrm>
                      <a:off x="0" y="0"/>
                      <a:ext cx="4071640" cy="3053730"/>
                    </a:xfrm>
                    <a:prstGeom prst="rect">
                      <a:avLst/>
                    </a:prstGeom>
                    <a:noFill/>
                    <a:ln w="9525">
                      <a:noFill/>
                      <a:miter lim="800000"/>
                      <a:headEnd/>
                      <a:tailEnd/>
                    </a:ln>
                  </pic:spPr>
                </pic:pic>
              </a:graphicData>
            </a:graphic>
          </wp:inline>
        </w:drawing>
      </w:r>
    </w:p>
    <w:p w:rsidR="00E57BAB" w:rsidRDefault="00D5743E" w:rsidP="00D5743E">
      <w:pPr>
        <w:pStyle w:val="Epgrafe"/>
        <w:jc w:val="center"/>
        <w:rPr>
          <w:b w:val="0"/>
          <w:lang w:val="es-CR"/>
        </w:rPr>
      </w:pPr>
      <w:bookmarkStart w:id="6" w:name="_Ref5724496"/>
      <w:r>
        <w:t xml:space="preserve">Figura </w:t>
      </w:r>
      <w:fldSimple w:instr=" SEQ Figura \* ARABIC ">
        <w:r w:rsidR="00F872B3">
          <w:rPr>
            <w:noProof/>
          </w:rPr>
          <w:t>1</w:t>
        </w:r>
      </w:fldSimple>
      <w:bookmarkEnd w:id="6"/>
      <w:r>
        <w:t xml:space="preserve">. </w:t>
      </w:r>
      <w:r w:rsidRPr="00D5743E">
        <w:rPr>
          <w:b w:val="0"/>
          <w:lang w:val="es-CR"/>
        </w:rPr>
        <w:t>AWAC instalado en Cabo Blanco</w:t>
      </w:r>
    </w:p>
    <w:p w:rsidR="00076F58" w:rsidRPr="00076F58" w:rsidRDefault="00076F58" w:rsidP="00076F58">
      <w:pPr>
        <w:rPr>
          <w:lang w:val="es-CR"/>
        </w:rPr>
      </w:pPr>
    </w:p>
    <w:p w:rsidR="0080037C" w:rsidRDefault="00D5743E" w:rsidP="00D5743E">
      <w:pPr>
        <w:pStyle w:val="Ttulo2"/>
        <w:numPr>
          <w:ilvl w:val="1"/>
          <w:numId w:val="1"/>
        </w:numPr>
      </w:pPr>
      <w:r>
        <w:t xml:space="preserve"> </w:t>
      </w:r>
      <w:bookmarkStart w:id="7" w:name="_Toc25677183"/>
      <w:r w:rsidR="0080037C">
        <w:t>Localización del AWAC</w:t>
      </w:r>
      <w:bookmarkEnd w:id="7"/>
    </w:p>
    <w:p w:rsidR="0080037C" w:rsidRPr="0080037C" w:rsidRDefault="0080037C" w:rsidP="0080037C">
      <w:pPr>
        <w:pStyle w:val="Ttulo1"/>
        <w:numPr>
          <w:ilvl w:val="0"/>
          <w:numId w:val="0"/>
        </w:numPr>
        <w:rPr>
          <w:b w:val="0"/>
        </w:rPr>
      </w:pPr>
      <w:bookmarkStart w:id="8" w:name="_Toc5794772"/>
      <w:bookmarkStart w:id="9" w:name="_Toc5794925"/>
      <w:bookmarkStart w:id="10" w:name="_Toc25593487"/>
      <w:bookmarkStart w:id="11" w:name="_Toc25665939"/>
      <w:bookmarkStart w:id="12" w:name="_Toc25666239"/>
      <w:bookmarkStart w:id="13" w:name="_Toc25666281"/>
      <w:bookmarkStart w:id="14" w:name="_Toc25671462"/>
      <w:bookmarkStart w:id="15" w:name="_Toc25677184"/>
      <w:r w:rsidRPr="0080037C">
        <w:rPr>
          <w:b w:val="0"/>
        </w:rPr>
        <w:t xml:space="preserve">El </w:t>
      </w:r>
      <w:r>
        <w:rPr>
          <w:b w:val="0"/>
        </w:rPr>
        <w:t>AWAC</w:t>
      </w:r>
      <w:r w:rsidRPr="0080037C">
        <w:rPr>
          <w:b w:val="0"/>
        </w:rPr>
        <w:t xml:space="preserve"> se </w:t>
      </w:r>
      <w:r>
        <w:rPr>
          <w:b w:val="0"/>
        </w:rPr>
        <w:t>coloc</w:t>
      </w:r>
      <w:r w:rsidR="00B160DB">
        <w:rPr>
          <w:b w:val="0"/>
        </w:rPr>
        <w:t>a</w:t>
      </w:r>
      <w:r>
        <w:rPr>
          <w:b w:val="0"/>
        </w:rPr>
        <w:t xml:space="preserve"> </w:t>
      </w:r>
      <w:r w:rsidRPr="0080037C">
        <w:rPr>
          <w:b w:val="0"/>
        </w:rPr>
        <w:t xml:space="preserve">aproximadamente en las coordenadas indicadas en el Cuadro 1, tal y como fue acordado entre </w:t>
      </w:r>
      <w:proofErr w:type="spellStart"/>
      <w:r w:rsidR="00BB41CD">
        <w:rPr>
          <w:b w:val="0"/>
        </w:rPr>
        <w:t>i</w:t>
      </w:r>
      <w:r w:rsidRPr="0080037C">
        <w:rPr>
          <w:b w:val="0"/>
        </w:rPr>
        <w:t>MARES</w:t>
      </w:r>
      <w:proofErr w:type="spellEnd"/>
      <w:r w:rsidRPr="0080037C">
        <w:rPr>
          <w:b w:val="0"/>
        </w:rPr>
        <w:t xml:space="preserve"> y la Dirección de </w:t>
      </w:r>
      <w:r>
        <w:rPr>
          <w:b w:val="0"/>
        </w:rPr>
        <w:t>Obras Marítimo Portuarias</w:t>
      </w:r>
      <w:r w:rsidRPr="0080037C">
        <w:rPr>
          <w:b w:val="0"/>
        </w:rPr>
        <w:t xml:space="preserve"> de la División Marítimo Portuaria (D</w:t>
      </w:r>
      <w:r>
        <w:rPr>
          <w:b w:val="0"/>
        </w:rPr>
        <w:t>OMP</w:t>
      </w:r>
      <w:r w:rsidRPr="0080037C">
        <w:rPr>
          <w:b w:val="0"/>
        </w:rPr>
        <w:t>-DMP) del MOPT:</w:t>
      </w:r>
      <w:bookmarkEnd w:id="8"/>
      <w:bookmarkEnd w:id="9"/>
      <w:bookmarkEnd w:id="10"/>
      <w:bookmarkEnd w:id="11"/>
      <w:bookmarkEnd w:id="12"/>
      <w:bookmarkEnd w:id="13"/>
      <w:bookmarkEnd w:id="14"/>
      <w:bookmarkEnd w:id="15"/>
    </w:p>
    <w:p w:rsidR="0080037C" w:rsidRPr="0080037C" w:rsidRDefault="0080037C" w:rsidP="0080037C">
      <w:pPr>
        <w:pStyle w:val="Ttulo1"/>
        <w:numPr>
          <w:ilvl w:val="0"/>
          <w:numId w:val="0"/>
        </w:numPr>
        <w:rPr>
          <w:b w:val="0"/>
        </w:rPr>
      </w:pPr>
    </w:p>
    <w:p w:rsidR="0080037C" w:rsidRDefault="0080037C" w:rsidP="0080037C">
      <w:pPr>
        <w:pStyle w:val="Ttulo1"/>
        <w:numPr>
          <w:ilvl w:val="0"/>
          <w:numId w:val="0"/>
        </w:numPr>
        <w:ind w:left="360"/>
      </w:pPr>
      <w:bookmarkStart w:id="16" w:name="_Toc5794773"/>
      <w:bookmarkStart w:id="17" w:name="_Toc5794926"/>
      <w:bookmarkStart w:id="18" w:name="_Toc25593488"/>
      <w:bookmarkStart w:id="19" w:name="_Toc25665940"/>
      <w:bookmarkStart w:id="20" w:name="_Toc25666240"/>
      <w:bookmarkStart w:id="21" w:name="_Toc25666282"/>
      <w:bookmarkStart w:id="22" w:name="_Toc25671463"/>
      <w:bookmarkStart w:id="23" w:name="_Toc25677185"/>
      <w:r w:rsidRPr="00FA0F75">
        <w:t xml:space="preserve">Cuadro 1. </w:t>
      </w:r>
      <w:r>
        <w:t>Coordenadas aproximadas del AWAC en Cabo Blanco</w:t>
      </w:r>
      <w:bookmarkEnd w:id="16"/>
      <w:bookmarkEnd w:id="17"/>
      <w:bookmarkEnd w:id="18"/>
      <w:bookmarkEnd w:id="19"/>
      <w:bookmarkEnd w:id="20"/>
      <w:bookmarkEnd w:id="21"/>
      <w:bookmarkEnd w:id="22"/>
      <w:bookmarkEnd w:id="23"/>
    </w:p>
    <w:tbl>
      <w:tblPr>
        <w:tblW w:w="5161" w:type="pct"/>
        <w:jc w:val="center"/>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2189"/>
        <w:gridCol w:w="2281"/>
        <w:gridCol w:w="1533"/>
        <w:gridCol w:w="1771"/>
        <w:gridCol w:w="2077"/>
      </w:tblGrid>
      <w:tr w:rsidR="0080037C" w:rsidRPr="00E8288B" w:rsidTr="00083676">
        <w:trPr>
          <w:trHeight w:val="300"/>
          <w:jc w:val="center"/>
        </w:trPr>
        <w:tc>
          <w:tcPr>
            <w:tcW w:w="1111" w:type="pct"/>
          </w:tcPr>
          <w:p w:rsidR="0080037C" w:rsidRPr="00E74601" w:rsidRDefault="0080037C" w:rsidP="00083676">
            <w:pPr>
              <w:spacing w:after="0" w:line="240" w:lineRule="auto"/>
              <w:jc w:val="center"/>
              <w:rPr>
                <w:b/>
                <w:color w:val="000000"/>
                <w:lang w:val="es-CR" w:eastAsia="es-CR"/>
              </w:rPr>
            </w:pPr>
            <w:r w:rsidRPr="00E74601">
              <w:rPr>
                <w:b/>
                <w:color w:val="000000"/>
                <w:lang w:val="es-CR" w:eastAsia="es-CR"/>
              </w:rPr>
              <w:t>Tipo de equipo</w:t>
            </w:r>
          </w:p>
        </w:tc>
        <w:tc>
          <w:tcPr>
            <w:tcW w:w="1158" w:type="pct"/>
            <w:noWrap/>
            <w:vAlign w:val="center"/>
          </w:tcPr>
          <w:p w:rsidR="0080037C" w:rsidRPr="00E74601" w:rsidRDefault="0080037C" w:rsidP="00083676">
            <w:pPr>
              <w:spacing w:after="0" w:line="240" w:lineRule="auto"/>
              <w:jc w:val="center"/>
              <w:rPr>
                <w:b/>
                <w:color w:val="000000"/>
                <w:lang w:val="es-CR" w:eastAsia="es-CR"/>
              </w:rPr>
            </w:pPr>
            <w:r w:rsidRPr="00E74601">
              <w:rPr>
                <w:b/>
                <w:color w:val="000000"/>
                <w:lang w:val="es-CR" w:eastAsia="es-CR"/>
              </w:rPr>
              <w:t>Sistemas de proyección</w:t>
            </w:r>
          </w:p>
        </w:tc>
        <w:tc>
          <w:tcPr>
            <w:tcW w:w="778" w:type="pct"/>
            <w:noWrap/>
            <w:vAlign w:val="center"/>
          </w:tcPr>
          <w:p w:rsidR="0080037C" w:rsidRPr="00E74601" w:rsidRDefault="0080037C" w:rsidP="00083676">
            <w:pPr>
              <w:spacing w:after="0" w:line="240" w:lineRule="auto"/>
              <w:jc w:val="center"/>
              <w:rPr>
                <w:b/>
                <w:color w:val="000000"/>
                <w:lang w:val="es-CR" w:eastAsia="es-CR"/>
              </w:rPr>
            </w:pPr>
            <w:r w:rsidRPr="00E74601">
              <w:rPr>
                <w:b/>
                <w:color w:val="000000"/>
                <w:lang w:val="es-CR" w:eastAsia="es-CR"/>
              </w:rPr>
              <w:t>Este</w:t>
            </w:r>
            <w:r>
              <w:rPr>
                <w:b/>
                <w:color w:val="000000"/>
                <w:lang w:val="es-CR" w:eastAsia="es-CR"/>
              </w:rPr>
              <w:t xml:space="preserve"> (m)</w:t>
            </w:r>
          </w:p>
        </w:tc>
        <w:tc>
          <w:tcPr>
            <w:tcW w:w="899" w:type="pct"/>
            <w:noWrap/>
            <w:vAlign w:val="center"/>
          </w:tcPr>
          <w:p w:rsidR="0080037C" w:rsidRPr="00E74601" w:rsidRDefault="0080037C" w:rsidP="00083676">
            <w:pPr>
              <w:spacing w:after="0" w:line="240" w:lineRule="auto"/>
              <w:jc w:val="center"/>
              <w:rPr>
                <w:b/>
                <w:color w:val="000000"/>
                <w:lang w:val="es-CR" w:eastAsia="es-CR"/>
              </w:rPr>
            </w:pPr>
            <w:r w:rsidRPr="00E74601">
              <w:rPr>
                <w:b/>
                <w:color w:val="000000"/>
                <w:lang w:val="es-CR" w:eastAsia="es-CR"/>
              </w:rPr>
              <w:t>Norte</w:t>
            </w:r>
            <w:r>
              <w:rPr>
                <w:b/>
                <w:color w:val="000000"/>
                <w:lang w:val="es-CR" w:eastAsia="es-CR"/>
              </w:rPr>
              <w:t xml:space="preserve"> (m)</w:t>
            </w:r>
          </w:p>
        </w:tc>
        <w:tc>
          <w:tcPr>
            <w:tcW w:w="1054" w:type="pct"/>
          </w:tcPr>
          <w:p w:rsidR="0080037C" w:rsidRPr="00E74601" w:rsidRDefault="0080037C" w:rsidP="00083676">
            <w:pPr>
              <w:spacing w:after="0" w:line="240" w:lineRule="auto"/>
              <w:jc w:val="center"/>
              <w:rPr>
                <w:b/>
                <w:color w:val="000000"/>
                <w:lang w:val="es-CR" w:eastAsia="es-CR"/>
              </w:rPr>
            </w:pPr>
            <w:r w:rsidRPr="00E74601">
              <w:rPr>
                <w:b/>
                <w:color w:val="000000"/>
                <w:lang w:val="es-CR" w:eastAsia="es-CR"/>
              </w:rPr>
              <w:t>Profundidad (m)</w:t>
            </w:r>
          </w:p>
        </w:tc>
      </w:tr>
      <w:tr w:rsidR="0080037C" w:rsidRPr="00E8288B" w:rsidTr="00083676">
        <w:trPr>
          <w:trHeight w:val="300"/>
          <w:jc w:val="center"/>
        </w:trPr>
        <w:tc>
          <w:tcPr>
            <w:tcW w:w="1111" w:type="pct"/>
          </w:tcPr>
          <w:p w:rsidR="0080037C" w:rsidRPr="00E74601" w:rsidRDefault="0080037C" w:rsidP="00083676">
            <w:pPr>
              <w:spacing w:after="0" w:line="240" w:lineRule="auto"/>
              <w:jc w:val="center"/>
              <w:rPr>
                <w:color w:val="000000"/>
                <w:lang w:val="es-CR" w:eastAsia="es-CR"/>
              </w:rPr>
            </w:pPr>
            <w:r>
              <w:rPr>
                <w:color w:val="000000"/>
                <w:lang w:val="es-CR" w:eastAsia="es-CR"/>
              </w:rPr>
              <w:t>AWAC</w:t>
            </w:r>
          </w:p>
        </w:tc>
        <w:tc>
          <w:tcPr>
            <w:tcW w:w="1158" w:type="pct"/>
            <w:noWrap/>
            <w:vAlign w:val="center"/>
          </w:tcPr>
          <w:p w:rsidR="0080037C" w:rsidRPr="00E74601" w:rsidRDefault="0080037C" w:rsidP="00083676">
            <w:pPr>
              <w:spacing w:after="0" w:line="240" w:lineRule="auto"/>
              <w:jc w:val="center"/>
              <w:rPr>
                <w:color w:val="000000"/>
                <w:lang w:val="es-CR" w:eastAsia="es-CR"/>
              </w:rPr>
            </w:pPr>
            <w:r w:rsidRPr="00E74601">
              <w:rPr>
                <w:color w:val="000000"/>
                <w:lang w:val="es-CR" w:eastAsia="es-CR"/>
              </w:rPr>
              <w:t>CRTM05</w:t>
            </w:r>
          </w:p>
        </w:tc>
        <w:tc>
          <w:tcPr>
            <w:tcW w:w="778" w:type="pct"/>
            <w:noWrap/>
            <w:vAlign w:val="center"/>
          </w:tcPr>
          <w:p w:rsidR="0080037C" w:rsidRPr="00E74601" w:rsidRDefault="0080037C" w:rsidP="00083676">
            <w:pPr>
              <w:spacing w:after="0" w:line="240" w:lineRule="auto"/>
              <w:jc w:val="center"/>
              <w:rPr>
                <w:color w:val="000000"/>
                <w:lang w:val="es-CR" w:eastAsia="es-CR"/>
              </w:rPr>
            </w:pPr>
            <w:r>
              <w:rPr>
                <w:lang w:val="es-CR" w:eastAsia="es-CR"/>
              </w:rPr>
              <w:t>375 945.810</w:t>
            </w:r>
          </w:p>
        </w:tc>
        <w:tc>
          <w:tcPr>
            <w:tcW w:w="899" w:type="pct"/>
            <w:noWrap/>
            <w:vAlign w:val="center"/>
          </w:tcPr>
          <w:p w:rsidR="0080037C" w:rsidRPr="00E74601" w:rsidRDefault="0080037C" w:rsidP="00083676">
            <w:pPr>
              <w:spacing w:after="0" w:line="240" w:lineRule="auto"/>
              <w:jc w:val="center"/>
              <w:rPr>
                <w:color w:val="000000"/>
                <w:lang w:val="es-CR" w:eastAsia="es-CR"/>
              </w:rPr>
            </w:pPr>
            <w:r>
              <w:rPr>
                <w:lang w:val="es-CR" w:eastAsia="es-CR"/>
              </w:rPr>
              <w:t>1 056 474.381</w:t>
            </w:r>
          </w:p>
        </w:tc>
        <w:tc>
          <w:tcPr>
            <w:tcW w:w="1054" w:type="pct"/>
          </w:tcPr>
          <w:p w:rsidR="0080037C" w:rsidRPr="00E74601" w:rsidRDefault="0080037C" w:rsidP="00083676">
            <w:pPr>
              <w:spacing w:after="0" w:line="240" w:lineRule="auto"/>
              <w:jc w:val="center"/>
              <w:rPr>
                <w:lang w:val="es-CR" w:eastAsia="es-CR"/>
              </w:rPr>
            </w:pPr>
            <w:r w:rsidRPr="00E74601">
              <w:rPr>
                <w:lang w:val="es-CR" w:eastAsia="es-CR"/>
              </w:rPr>
              <w:t>1</w:t>
            </w:r>
            <w:r>
              <w:rPr>
                <w:lang w:val="es-CR" w:eastAsia="es-CR"/>
              </w:rPr>
              <w:t>6</w:t>
            </w:r>
          </w:p>
        </w:tc>
      </w:tr>
    </w:tbl>
    <w:p w:rsidR="0080037C" w:rsidRPr="0080037C" w:rsidRDefault="0080037C" w:rsidP="0080037C">
      <w:pPr>
        <w:pStyle w:val="Ttulo1"/>
        <w:numPr>
          <w:ilvl w:val="0"/>
          <w:numId w:val="0"/>
        </w:numPr>
        <w:rPr>
          <w:b w:val="0"/>
        </w:rPr>
      </w:pPr>
      <w:bookmarkStart w:id="24" w:name="_Toc5794774"/>
      <w:bookmarkStart w:id="25" w:name="_Toc5794927"/>
      <w:bookmarkStart w:id="26" w:name="_Toc25593489"/>
      <w:bookmarkStart w:id="27" w:name="_Toc25665941"/>
      <w:bookmarkStart w:id="28" w:name="_Toc25666241"/>
      <w:bookmarkStart w:id="29" w:name="_Toc25666283"/>
      <w:bookmarkStart w:id="30" w:name="_Toc25671464"/>
      <w:bookmarkStart w:id="31" w:name="_Toc25677186"/>
      <w:r w:rsidRPr="0080037C">
        <w:rPr>
          <w:b w:val="0"/>
        </w:rPr>
        <w:t xml:space="preserve">Fuente: </w:t>
      </w:r>
      <w:proofErr w:type="spellStart"/>
      <w:r w:rsidR="00BB41CD">
        <w:rPr>
          <w:b w:val="0"/>
        </w:rPr>
        <w:t>i</w:t>
      </w:r>
      <w:r w:rsidRPr="0080037C">
        <w:rPr>
          <w:b w:val="0"/>
        </w:rPr>
        <w:t>MARES</w:t>
      </w:r>
      <w:proofErr w:type="spellEnd"/>
      <w:r w:rsidRPr="0080037C">
        <w:rPr>
          <w:b w:val="0"/>
        </w:rPr>
        <w:t>, 2019.</w:t>
      </w:r>
      <w:bookmarkEnd w:id="24"/>
      <w:bookmarkEnd w:id="25"/>
      <w:bookmarkEnd w:id="26"/>
      <w:bookmarkEnd w:id="27"/>
      <w:bookmarkEnd w:id="28"/>
      <w:bookmarkEnd w:id="29"/>
      <w:bookmarkEnd w:id="30"/>
      <w:bookmarkEnd w:id="31"/>
    </w:p>
    <w:p w:rsidR="0080037C" w:rsidRPr="0080037C" w:rsidRDefault="0080037C" w:rsidP="0080037C">
      <w:pPr>
        <w:pStyle w:val="Ttulo1"/>
        <w:numPr>
          <w:ilvl w:val="0"/>
          <w:numId w:val="0"/>
        </w:numPr>
        <w:rPr>
          <w:b w:val="0"/>
        </w:rPr>
      </w:pPr>
      <w:bookmarkStart w:id="32" w:name="_Toc5794775"/>
      <w:bookmarkStart w:id="33" w:name="_Toc5794928"/>
      <w:bookmarkStart w:id="34" w:name="_Toc25593490"/>
      <w:bookmarkStart w:id="35" w:name="_Toc25665942"/>
      <w:bookmarkStart w:id="36" w:name="_Toc25666242"/>
      <w:bookmarkStart w:id="37" w:name="_Toc25666284"/>
      <w:bookmarkStart w:id="38" w:name="_Toc25671465"/>
      <w:bookmarkStart w:id="39" w:name="_Toc25677187"/>
      <w:r w:rsidRPr="00E42C45">
        <w:rPr>
          <w:b w:val="0"/>
        </w:rPr>
        <w:t xml:space="preserve">Se adjunta </w:t>
      </w:r>
      <w:r w:rsidR="00E42C45">
        <w:rPr>
          <w:b w:val="0"/>
        </w:rPr>
        <w:t xml:space="preserve">en el apéndice I el mapa </w:t>
      </w:r>
      <w:r w:rsidRPr="00E42C45">
        <w:rPr>
          <w:b w:val="0"/>
        </w:rPr>
        <w:t>que muestra la ubicación de</w:t>
      </w:r>
      <w:r w:rsidR="00B160DB" w:rsidRPr="00E42C45">
        <w:rPr>
          <w:b w:val="0"/>
        </w:rPr>
        <w:t xml:space="preserve">l </w:t>
      </w:r>
      <w:r w:rsidR="00E42C45">
        <w:rPr>
          <w:b w:val="0"/>
        </w:rPr>
        <w:t>AWAC</w:t>
      </w:r>
      <w:r w:rsidRPr="00E42C45">
        <w:rPr>
          <w:b w:val="0"/>
        </w:rPr>
        <w:t>.</w:t>
      </w:r>
      <w:bookmarkEnd w:id="32"/>
      <w:bookmarkEnd w:id="33"/>
      <w:bookmarkEnd w:id="34"/>
      <w:bookmarkEnd w:id="35"/>
      <w:bookmarkEnd w:id="36"/>
      <w:bookmarkEnd w:id="37"/>
      <w:bookmarkEnd w:id="38"/>
      <w:bookmarkEnd w:id="39"/>
      <w:r w:rsidRPr="0080037C">
        <w:rPr>
          <w:b w:val="0"/>
        </w:rPr>
        <w:t xml:space="preserve"> </w:t>
      </w:r>
    </w:p>
    <w:p w:rsidR="0080037C" w:rsidRPr="0080037C" w:rsidRDefault="0080037C" w:rsidP="0080037C">
      <w:pPr>
        <w:pStyle w:val="Ttulo1"/>
        <w:numPr>
          <w:ilvl w:val="0"/>
          <w:numId w:val="0"/>
        </w:numPr>
        <w:rPr>
          <w:b w:val="0"/>
        </w:rPr>
      </w:pPr>
    </w:p>
    <w:p w:rsidR="0080037C" w:rsidRDefault="0080037C" w:rsidP="0080037C">
      <w:pPr>
        <w:pStyle w:val="Ttulo2"/>
        <w:numPr>
          <w:ilvl w:val="0"/>
          <w:numId w:val="0"/>
        </w:numPr>
        <w:ind w:left="792"/>
      </w:pPr>
    </w:p>
    <w:p w:rsidR="00B160DB" w:rsidRDefault="0080037C" w:rsidP="00532F6B">
      <w:pPr>
        <w:pStyle w:val="Ttulo2"/>
        <w:numPr>
          <w:ilvl w:val="1"/>
          <w:numId w:val="1"/>
        </w:numPr>
      </w:pPr>
      <w:r>
        <w:rPr>
          <w:highlight w:val="lightGray"/>
        </w:rPr>
        <w:br w:type="page"/>
      </w:r>
      <w:bookmarkStart w:id="40" w:name="_Toc25677188"/>
      <w:r w:rsidR="00B160DB">
        <w:lastRenderedPageBreak/>
        <w:t>Visitas por mantenimiento</w:t>
      </w:r>
      <w:bookmarkEnd w:id="40"/>
    </w:p>
    <w:p w:rsidR="00B160DB" w:rsidRDefault="00B160DB" w:rsidP="00532F6B">
      <w:r>
        <w:t xml:space="preserve">Durante el año 2019 se han realizado un total de tres visitas a Cabo Blanco con el fin de sustituir el equipo instalado por otro igual, para de esta manera dar continuidad a las mediciones (ver </w:t>
      </w:r>
      <w:r w:rsidR="002845F5">
        <w:t>F</w:t>
      </w:r>
      <w:r>
        <w:t xml:space="preserve">igura 2). Durante las visitas se cuenta con la participación de funcionarios de la </w:t>
      </w:r>
      <w:r w:rsidRPr="00B160DB">
        <w:t>DOMP-DMP</w:t>
      </w:r>
      <w:r>
        <w:t>.</w:t>
      </w:r>
    </w:p>
    <w:p w:rsidR="00B160DB" w:rsidRDefault="002845F5" w:rsidP="00532F6B">
      <w:r>
        <w:t>La primera visita se realiza</w:t>
      </w:r>
      <w:r w:rsidR="00B160DB">
        <w:t xml:space="preserve"> en el mes de marzo, la segunda en el mes de julio y la tercera en el mes de noviembre. Durante la primera y segunda visita se logra dar continuidad a las mediciones, tal y como lo demuestran los datos en el apartado siguiente. Sin embargo, cuando se descargan los datos recolectados en el mes de noviembre se detecta que el equipo había dejado de medir una semana antes de que se fuese a recoger la información. Se logra detectar que el equipo </w:t>
      </w:r>
      <w:r>
        <w:t xml:space="preserve">se detiene de registrar datos </w:t>
      </w:r>
      <w:r w:rsidR="00B160DB">
        <w:t>debido a la filtración de agua al contenedor de las baterías. Debido a este inconveniente se le están aplicando revisiones y pruebas al contenedor de baterías que presenta problemas con el fin de verificar su estanqueidad.</w:t>
      </w:r>
    </w:p>
    <w:tbl>
      <w:tblPr>
        <w:tblW w:w="0" w:type="auto"/>
        <w:tblLook w:val="04A0"/>
      </w:tblPr>
      <w:tblGrid>
        <w:gridCol w:w="4772"/>
        <w:gridCol w:w="4772"/>
      </w:tblGrid>
      <w:tr w:rsidR="00B160DB" w:rsidTr="002D6C25">
        <w:tc>
          <w:tcPr>
            <w:tcW w:w="4772" w:type="dxa"/>
          </w:tcPr>
          <w:p w:rsidR="00B160DB" w:rsidRDefault="00B160DB" w:rsidP="00532F6B">
            <w:r w:rsidRPr="002D6C25">
              <w:rPr>
                <w:noProof/>
                <w:lang w:val="es-CR" w:eastAsia="es-CR"/>
              </w:rPr>
              <w:pict>
                <v:shapetype id="_x0000_t202" coordsize="21600,21600" o:spt="202" path="m,l,21600r21600,l21600,xe">
                  <v:stroke joinstyle="miter"/>
                  <v:path gradientshapeok="t" o:connecttype="rect"/>
                </v:shapetype>
                <v:shape id="_x0000_s1026" type="#_x0000_t202" style="position:absolute;left:0;text-align:left;margin-left:.75pt;margin-top:1.2pt;width:26.2pt;height:25.5pt;z-index:251656192" filled="f" stroked="f">
                  <v:textbox>
                    <w:txbxContent>
                      <w:p w:rsidR="00B160DB" w:rsidRPr="00B160DB" w:rsidRDefault="00B160DB">
                        <w:pPr>
                          <w:rPr>
                            <w:lang w:val="es-CR"/>
                          </w:rPr>
                        </w:pPr>
                        <w:r>
                          <w:rPr>
                            <w:lang w:val="es-CR"/>
                          </w:rPr>
                          <w:t>A</w:t>
                        </w:r>
                      </w:p>
                    </w:txbxContent>
                  </v:textbox>
                </v:shape>
              </w:pict>
            </w:r>
            <w:r w:rsidR="00C434E3">
              <w:rPr>
                <w:noProof/>
                <w:lang w:val="es-CR" w:eastAsia="es-CR"/>
              </w:rPr>
              <w:drawing>
                <wp:inline distT="0" distB="0" distL="0" distR="0">
                  <wp:extent cx="2848610" cy="2153920"/>
                  <wp:effectExtent l="19050" t="0" r="8890" b="0"/>
                  <wp:docPr id="6" name="Imagen 2" descr="GOPR0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PR0097"/>
                          <pic:cNvPicPr>
                            <a:picLocks noChangeAspect="1" noChangeArrowheads="1"/>
                          </pic:cNvPicPr>
                        </pic:nvPicPr>
                        <pic:blipFill>
                          <a:blip r:embed="rId13" cstate="print"/>
                          <a:srcRect/>
                          <a:stretch>
                            <a:fillRect/>
                          </a:stretch>
                        </pic:blipFill>
                        <pic:spPr bwMode="auto">
                          <a:xfrm>
                            <a:off x="0" y="0"/>
                            <a:ext cx="2848610" cy="2153920"/>
                          </a:xfrm>
                          <a:prstGeom prst="rect">
                            <a:avLst/>
                          </a:prstGeom>
                          <a:noFill/>
                          <a:ln w="9525">
                            <a:noFill/>
                            <a:miter lim="800000"/>
                            <a:headEnd/>
                            <a:tailEnd/>
                          </a:ln>
                        </pic:spPr>
                      </pic:pic>
                    </a:graphicData>
                  </a:graphic>
                </wp:inline>
              </w:drawing>
            </w:r>
          </w:p>
        </w:tc>
        <w:tc>
          <w:tcPr>
            <w:tcW w:w="4772" w:type="dxa"/>
          </w:tcPr>
          <w:p w:rsidR="00B160DB" w:rsidRDefault="00B160DB" w:rsidP="00532F6B">
            <w:r w:rsidRPr="002D6C25">
              <w:rPr>
                <w:noProof/>
                <w:lang w:val="es-CR" w:eastAsia="es-CR"/>
              </w:rPr>
              <w:pict>
                <v:shape id="_x0000_s1027" type="#_x0000_t202" style="position:absolute;left:0;text-align:left;margin-left:.5pt;margin-top:1.2pt;width:26.2pt;height:25.5pt;z-index:251657216;mso-position-horizontal-relative:text;mso-position-vertical-relative:text" filled="f" stroked="f">
                  <v:textbox>
                    <w:txbxContent>
                      <w:p w:rsidR="00B160DB" w:rsidRPr="00B160DB" w:rsidRDefault="00B160DB" w:rsidP="00B160DB">
                        <w:pPr>
                          <w:rPr>
                            <w:lang w:val="es-CR"/>
                          </w:rPr>
                        </w:pPr>
                        <w:r>
                          <w:rPr>
                            <w:lang w:val="es-CR"/>
                          </w:rPr>
                          <w:t>B</w:t>
                        </w:r>
                      </w:p>
                    </w:txbxContent>
                  </v:textbox>
                </v:shape>
              </w:pict>
            </w:r>
            <w:r w:rsidR="00C434E3">
              <w:rPr>
                <w:noProof/>
                <w:sz w:val="20"/>
                <w:lang w:val="es-CR" w:eastAsia="es-CR"/>
              </w:rPr>
              <w:drawing>
                <wp:inline distT="0" distB="0" distL="0" distR="0">
                  <wp:extent cx="2857500" cy="2153920"/>
                  <wp:effectExtent l="19050" t="0" r="0" b="0"/>
                  <wp:docPr id="2" name="Imagen 3" descr="GOPR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OPR0117"/>
                          <pic:cNvPicPr>
                            <a:picLocks noChangeAspect="1" noChangeArrowheads="1"/>
                          </pic:cNvPicPr>
                        </pic:nvPicPr>
                        <pic:blipFill>
                          <a:blip r:embed="rId14" cstate="print"/>
                          <a:srcRect/>
                          <a:stretch>
                            <a:fillRect/>
                          </a:stretch>
                        </pic:blipFill>
                        <pic:spPr bwMode="auto">
                          <a:xfrm>
                            <a:off x="0" y="0"/>
                            <a:ext cx="2857500" cy="2153920"/>
                          </a:xfrm>
                          <a:prstGeom prst="rect">
                            <a:avLst/>
                          </a:prstGeom>
                          <a:noFill/>
                          <a:ln w="9525">
                            <a:noFill/>
                            <a:miter lim="800000"/>
                            <a:headEnd/>
                            <a:tailEnd/>
                          </a:ln>
                        </pic:spPr>
                      </pic:pic>
                    </a:graphicData>
                  </a:graphic>
                </wp:inline>
              </w:drawing>
            </w:r>
          </w:p>
        </w:tc>
      </w:tr>
      <w:tr w:rsidR="00B160DB" w:rsidTr="002D6C25">
        <w:tc>
          <w:tcPr>
            <w:tcW w:w="9544" w:type="dxa"/>
            <w:gridSpan w:val="2"/>
          </w:tcPr>
          <w:p w:rsidR="00B160DB" w:rsidRDefault="00B160DB" w:rsidP="00B160DB">
            <w:r w:rsidRPr="002D6C25">
              <w:rPr>
                <w:b/>
                <w:bCs/>
                <w:sz w:val="20"/>
                <w:szCs w:val="20"/>
              </w:rPr>
              <w:t xml:space="preserve">Figura 2. </w:t>
            </w:r>
            <w:r w:rsidRPr="002D6C25">
              <w:rPr>
                <w:bCs/>
                <w:sz w:val="20"/>
                <w:szCs w:val="20"/>
              </w:rPr>
              <w:t xml:space="preserve">A) </w:t>
            </w:r>
            <w:r w:rsidRPr="002D6C25">
              <w:rPr>
                <w:sz w:val="20"/>
                <w:lang w:val="es-CR"/>
              </w:rPr>
              <w:t>Personal para la gira de sustitución de equipo de medición. B) Equipo AWAC extra</w:t>
            </w:r>
            <w:proofErr w:type="spellStart"/>
            <w:r w:rsidRPr="002D6C25">
              <w:rPr>
                <w:sz w:val="20"/>
                <w:lang w:val="es-ES"/>
              </w:rPr>
              <w:t>ído</w:t>
            </w:r>
            <w:proofErr w:type="spellEnd"/>
            <w:r w:rsidRPr="002D6C25">
              <w:rPr>
                <w:sz w:val="20"/>
                <w:lang w:val="es-ES"/>
              </w:rPr>
              <w:t xml:space="preserve"> durante gira</w:t>
            </w:r>
          </w:p>
        </w:tc>
      </w:tr>
    </w:tbl>
    <w:p w:rsidR="0080037C" w:rsidRDefault="00A53388" w:rsidP="0019455E">
      <w:r>
        <w:t>Posteriormente a la extracción de</w:t>
      </w:r>
      <w:r w:rsidR="00B160DB">
        <w:t>l</w:t>
      </w:r>
      <w:r w:rsidR="0080037C">
        <w:t xml:space="preserve"> </w:t>
      </w:r>
      <w:r>
        <w:t>equipo</w:t>
      </w:r>
      <w:r w:rsidR="00B160DB">
        <w:t xml:space="preserve"> y en cada visita de mantenimiento</w:t>
      </w:r>
      <w:r w:rsidR="0013203D">
        <w:t xml:space="preserve">, se procede </w:t>
      </w:r>
      <w:r w:rsidR="0080037C">
        <w:t xml:space="preserve">con </w:t>
      </w:r>
      <w:r>
        <w:t>la colocación de un nuevo</w:t>
      </w:r>
      <w:r w:rsidR="00B160DB">
        <w:t xml:space="preserve"> AWAC</w:t>
      </w:r>
      <w:r w:rsidR="002845F5">
        <w:t xml:space="preserve">, el cual previamente se verifica su correcto funcionamiento, las cargas de las baterías y la configuración </w:t>
      </w:r>
      <w:r w:rsidR="00B160DB">
        <w:t>de medida</w:t>
      </w:r>
      <w:r w:rsidR="002845F5">
        <w:t>,</w:t>
      </w:r>
      <w:r w:rsidR="00B160DB">
        <w:t xml:space="preserve"> para procurar </w:t>
      </w:r>
      <w:r w:rsidR="002845F5">
        <w:t xml:space="preserve">la misma </w:t>
      </w:r>
      <w:r w:rsidR="00B160DB">
        <w:t>discretización temporal</w:t>
      </w:r>
      <w:r w:rsidR="002845F5">
        <w:t>.</w:t>
      </w:r>
      <w:r w:rsidR="0013203D">
        <w:t xml:space="preserve"> </w:t>
      </w:r>
      <w:r w:rsidR="0080037C">
        <w:t xml:space="preserve">Ver </w:t>
      </w:r>
      <w:r w:rsidR="002845F5">
        <w:t>F</w:t>
      </w:r>
      <w:r w:rsidR="0080037C">
        <w:t xml:space="preserve">igura </w:t>
      </w:r>
      <w:r w:rsidR="002845F5">
        <w:t>3</w:t>
      </w:r>
      <w:r w:rsidR="0080037C">
        <w:t>.</w:t>
      </w:r>
    </w:p>
    <w:tbl>
      <w:tblPr>
        <w:tblW w:w="0" w:type="auto"/>
        <w:tblLook w:val="04A0"/>
      </w:tblPr>
      <w:tblGrid>
        <w:gridCol w:w="4772"/>
        <w:gridCol w:w="4772"/>
      </w:tblGrid>
      <w:tr w:rsidR="00B160DB" w:rsidTr="002D6C25">
        <w:tc>
          <w:tcPr>
            <w:tcW w:w="4772" w:type="dxa"/>
          </w:tcPr>
          <w:p w:rsidR="00B160DB" w:rsidRDefault="00C434E3" w:rsidP="00B160DB">
            <w:r>
              <w:rPr>
                <w:rFonts w:cs="Calibri"/>
                <w:noProof/>
                <w:color w:val="000000"/>
                <w:lang w:val="es-CR" w:eastAsia="es-CR"/>
              </w:rPr>
              <w:lastRenderedPageBreak/>
              <w:drawing>
                <wp:inline distT="0" distB="0" distL="0" distR="0">
                  <wp:extent cx="2769870" cy="2075180"/>
                  <wp:effectExtent l="19050" t="0" r="0" b="0"/>
                  <wp:docPr id="4" name="Imagen 4" descr="GOPR0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OPR0118"/>
                          <pic:cNvPicPr>
                            <a:picLocks noChangeAspect="1" noChangeArrowheads="1"/>
                          </pic:cNvPicPr>
                        </pic:nvPicPr>
                        <pic:blipFill>
                          <a:blip r:embed="rId15" cstate="print"/>
                          <a:srcRect/>
                          <a:stretch>
                            <a:fillRect/>
                          </a:stretch>
                        </pic:blipFill>
                        <pic:spPr bwMode="auto">
                          <a:xfrm>
                            <a:off x="0" y="0"/>
                            <a:ext cx="2769870" cy="2075180"/>
                          </a:xfrm>
                          <a:prstGeom prst="rect">
                            <a:avLst/>
                          </a:prstGeom>
                          <a:noFill/>
                          <a:ln w="9525">
                            <a:noFill/>
                            <a:miter lim="800000"/>
                            <a:headEnd/>
                            <a:tailEnd/>
                          </a:ln>
                        </pic:spPr>
                      </pic:pic>
                    </a:graphicData>
                  </a:graphic>
                </wp:inline>
              </w:drawing>
            </w:r>
            <w:r w:rsidR="00B160DB" w:rsidRPr="002D6C25">
              <w:rPr>
                <w:noProof/>
                <w:lang w:val="es-CR" w:eastAsia="es-CR"/>
              </w:rPr>
              <w:pict>
                <v:shape id="_x0000_s1030" type="#_x0000_t202" style="position:absolute;left:0;text-align:left;margin-left:.75pt;margin-top:1.2pt;width:26.2pt;height:25.5pt;z-index:251658240;mso-position-horizontal-relative:text;mso-position-vertical-relative:text" filled="f" stroked="f">
                  <v:textbox>
                    <w:txbxContent>
                      <w:p w:rsidR="00B160DB" w:rsidRPr="00B160DB" w:rsidRDefault="00B160DB" w:rsidP="00B160DB">
                        <w:pPr>
                          <w:rPr>
                            <w:lang w:val="es-CR"/>
                          </w:rPr>
                        </w:pPr>
                        <w:r>
                          <w:rPr>
                            <w:lang w:val="es-CR"/>
                          </w:rPr>
                          <w:t>A</w:t>
                        </w:r>
                      </w:p>
                    </w:txbxContent>
                  </v:textbox>
                </v:shape>
              </w:pict>
            </w:r>
          </w:p>
        </w:tc>
        <w:tc>
          <w:tcPr>
            <w:tcW w:w="4772" w:type="dxa"/>
          </w:tcPr>
          <w:p w:rsidR="00B160DB" w:rsidRDefault="00C434E3" w:rsidP="00B160DB">
            <w:r>
              <w:rPr>
                <w:rFonts w:cs="Calibri"/>
                <w:noProof/>
                <w:color w:val="000000"/>
                <w:lang w:val="es-CR" w:eastAsia="es-CR"/>
              </w:rPr>
              <w:drawing>
                <wp:inline distT="0" distB="0" distL="0" distR="0">
                  <wp:extent cx="2769870" cy="2066290"/>
                  <wp:effectExtent l="19050" t="0" r="0" b="0"/>
                  <wp:docPr id="5" name="Imagen 5" descr="GOPR2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OPR2318"/>
                          <pic:cNvPicPr>
                            <a:picLocks noChangeAspect="1" noChangeArrowheads="1"/>
                          </pic:cNvPicPr>
                        </pic:nvPicPr>
                        <pic:blipFill>
                          <a:blip r:embed="rId16" cstate="print"/>
                          <a:srcRect/>
                          <a:stretch>
                            <a:fillRect/>
                          </a:stretch>
                        </pic:blipFill>
                        <pic:spPr bwMode="auto">
                          <a:xfrm>
                            <a:off x="0" y="0"/>
                            <a:ext cx="2769870" cy="2066290"/>
                          </a:xfrm>
                          <a:prstGeom prst="rect">
                            <a:avLst/>
                          </a:prstGeom>
                          <a:noFill/>
                          <a:ln w="9525">
                            <a:noFill/>
                            <a:miter lim="800000"/>
                            <a:headEnd/>
                            <a:tailEnd/>
                          </a:ln>
                        </pic:spPr>
                      </pic:pic>
                    </a:graphicData>
                  </a:graphic>
                </wp:inline>
              </w:drawing>
            </w:r>
            <w:r w:rsidR="00B160DB" w:rsidRPr="002D6C25">
              <w:rPr>
                <w:noProof/>
                <w:lang w:val="es-CR" w:eastAsia="es-CR"/>
              </w:rPr>
              <w:pict>
                <v:shape id="_x0000_s1031" type="#_x0000_t202" style="position:absolute;left:0;text-align:left;margin-left:.5pt;margin-top:1.2pt;width:26.2pt;height:25.5pt;z-index:251659264;mso-position-horizontal-relative:text;mso-position-vertical-relative:text" filled="f" stroked="f">
                  <v:textbox>
                    <w:txbxContent>
                      <w:p w:rsidR="00B160DB" w:rsidRPr="00B160DB" w:rsidRDefault="00B160DB" w:rsidP="00B160DB">
                        <w:pPr>
                          <w:rPr>
                            <w:lang w:val="es-CR"/>
                          </w:rPr>
                        </w:pPr>
                        <w:r>
                          <w:rPr>
                            <w:lang w:val="es-CR"/>
                          </w:rPr>
                          <w:t>B</w:t>
                        </w:r>
                      </w:p>
                    </w:txbxContent>
                  </v:textbox>
                </v:shape>
              </w:pict>
            </w:r>
          </w:p>
        </w:tc>
      </w:tr>
      <w:tr w:rsidR="00B160DB" w:rsidTr="002D6C25">
        <w:tc>
          <w:tcPr>
            <w:tcW w:w="9544" w:type="dxa"/>
            <w:gridSpan w:val="2"/>
          </w:tcPr>
          <w:p w:rsidR="00B160DB" w:rsidRDefault="00B160DB" w:rsidP="00CF2ABD">
            <w:pPr>
              <w:jc w:val="center"/>
            </w:pPr>
            <w:r w:rsidRPr="002D6C25">
              <w:rPr>
                <w:b/>
                <w:bCs/>
                <w:sz w:val="20"/>
                <w:szCs w:val="20"/>
              </w:rPr>
              <w:t xml:space="preserve">Figura </w:t>
            </w:r>
            <w:r w:rsidR="00CF2ABD">
              <w:rPr>
                <w:b/>
                <w:bCs/>
                <w:sz w:val="20"/>
                <w:szCs w:val="20"/>
              </w:rPr>
              <w:t>3</w:t>
            </w:r>
            <w:r w:rsidRPr="002D6C25">
              <w:rPr>
                <w:sz w:val="20"/>
                <w:lang w:val="es-CR"/>
              </w:rPr>
              <w:t>. A) E</w:t>
            </w:r>
            <w:r w:rsidRPr="002D6C25">
              <w:rPr>
                <w:sz w:val="20"/>
                <w:lang w:val="es-ES"/>
              </w:rPr>
              <w:t>quipo previo a instalación, B) equipo debidamente instalado</w:t>
            </w:r>
          </w:p>
        </w:tc>
      </w:tr>
    </w:tbl>
    <w:p w:rsidR="006F1EEB" w:rsidRDefault="006F1EEB" w:rsidP="006F1EEB">
      <w:pPr>
        <w:pStyle w:val="Ttulo1"/>
        <w:numPr>
          <w:ilvl w:val="0"/>
          <w:numId w:val="0"/>
        </w:numPr>
        <w:ind w:left="360"/>
      </w:pPr>
      <w:bookmarkStart w:id="41" w:name="_Toc419120048"/>
    </w:p>
    <w:p w:rsidR="00B160DB" w:rsidRPr="00DD0950" w:rsidRDefault="00B160DB" w:rsidP="00B160DB">
      <w:pPr>
        <w:pStyle w:val="Ttulo1"/>
      </w:pPr>
      <w:bookmarkStart w:id="42" w:name="_Toc25677189"/>
      <w:r>
        <w:t>D</w:t>
      </w:r>
      <w:r w:rsidRPr="00DD0950">
        <w:t>ATOS OBTENIDOS DURANTE EL PERÍODO DE MEDICIÓN</w:t>
      </w:r>
      <w:bookmarkEnd w:id="41"/>
      <w:bookmarkEnd w:id="42"/>
    </w:p>
    <w:p w:rsidR="006F1EEB" w:rsidRDefault="006F1EEB" w:rsidP="006F1EEB">
      <w:pPr>
        <w:pStyle w:val="Ttulo2"/>
        <w:numPr>
          <w:ilvl w:val="1"/>
          <w:numId w:val="1"/>
        </w:numPr>
      </w:pPr>
      <w:bookmarkStart w:id="43" w:name="_Toc25677190"/>
      <w:r>
        <w:t>Definición de los parámetros del estado de mar</w:t>
      </w:r>
      <w:bookmarkEnd w:id="43"/>
    </w:p>
    <w:p w:rsidR="00F80CB4" w:rsidRDefault="00F80CB4" w:rsidP="00B160DB">
      <w:r>
        <w:t>E</w:t>
      </w:r>
      <w:r w:rsidR="00B160DB">
        <w:t>l período de medición efectivo se ext</w:t>
      </w:r>
      <w:r w:rsidR="00E97FBB">
        <w:t>ie</w:t>
      </w:r>
      <w:r w:rsidR="00B160DB">
        <w:t>nd</w:t>
      </w:r>
      <w:r w:rsidR="00E97FBB">
        <w:t>e</w:t>
      </w:r>
      <w:r w:rsidR="00B160DB">
        <w:t xml:space="preserve"> desde el </w:t>
      </w:r>
      <w:r w:rsidR="00B160DB" w:rsidRPr="00A84826">
        <w:t>11 de diciembre del 201</w:t>
      </w:r>
      <w:r>
        <w:t>8</w:t>
      </w:r>
      <w:r w:rsidR="00B160DB" w:rsidRPr="00A84826">
        <w:t xml:space="preserve"> </w:t>
      </w:r>
      <w:r>
        <w:t>al 4 de noviembre del 2019</w:t>
      </w:r>
      <w:r w:rsidR="00E97FBB">
        <w:t>, ambos días inclusive</w:t>
      </w:r>
      <w:r w:rsidR="00B160DB">
        <w:t xml:space="preserve">. Se cuenta con estados de mar medidos cada 3 horas para un total de </w:t>
      </w:r>
      <w:r>
        <w:t>2622</w:t>
      </w:r>
      <w:r w:rsidR="00E97FBB">
        <w:t>, los cuales se han distribuido de la siguiente manera:</w:t>
      </w:r>
      <w:r w:rsidR="00B160DB">
        <w:t xml:space="preserve"> </w:t>
      </w:r>
      <w:r w:rsidR="003936E4">
        <w:t>846</w:t>
      </w:r>
      <w:r>
        <w:t xml:space="preserve"> </w:t>
      </w:r>
      <w:r w:rsidR="00E97FBB">
        <w:t xml:space="preserve">estados de mar </w:t>
      </w:r>
      <w:r>
        <w:t>en el período de diciembre 2018 a mar</w:t>
      </w:r>
      <w:r w:rsidR="00E97FBB">
        <w:t>z</w:t>
      </w:r>
      <w:r>
        <w:t xml:space="preserve">o 2019, </w:t>
      </w:r>
      <w:r w:rsidR="003936E4">
        <w:t>944</w:t>
      </w:r>
      <w:r>
        <w:t xml:space="preserve"> </w:t>
      </w:r>
      <w:r w:rsidR="00E97FBB">
        <w:t xml:space="preserve">estados de mar </w:t>
      </w:r>
      <w:r>
        <w:t xml:space="preserve">en el período de marzo a julio 2019 y </w:t>
      </w:r>
      <w:r w:rsidR="003936E4">
        <w:t>832</w:t>
      </w:r>
      <w:r>
        <w:t xml:space="preserve"> </w:t>
      </w:r>
      <w:r w:rsidR="00E97FBB">
        <w:t xml:space="preserve">estados de mar </w:t>
      </w:r>
      <w:r>
        <w:t xml:space="preserve">en el período de julio a noviembre del 2019. </w:t>
      </w:r>
    </w:p>
    <w:p w:rsidR="00B160DB" w:rsidRDefault="00F80CB4" w:rsidP="00B160DB">
      <w:r>
        <w:t>L</w:t>
      </w:r>
      <w:r w:rsidR="00B160DB">
        <w:t xml:space="preserve">os parámetros </w:t>
      </w:r>
      <w:r w:rsidR="003E61FC">
        <w:t xml:space="preserve">de oleaje representativos a cada estado de mar </w:t>
      </w:r>
      <w:r w:rsidR="00B160DB">
        <w:t xml:space="preserve">medidos de manera continua por </w:t>
      </w:r>
      <w:r>
        <w:t>el</w:t>
      </w:r>
      <w:r w:rsidR="00B160DB">
        <w:t xml:space="preserve"> AWAC, </w:t>
      </w:r>
      <w:r w:rsidR="009B580C">
        <w:t xml:space="preserve">y que se adjuntan </w:t>
      </w:r>
      <w:r w:rsidR="003E61FC">
        <w:t>al presente documento en formato de tabla en el apéndice II son</w:t>
      </w:r>
      <w:r w:rsidR="009B580C">
        <w:t xml:space="preserve">: </w:t>
      </w:r>
      <w:r w:rsidR="00B160DB">
        <w:t xml:space="preserve">altura </w:t>
      </w:r>
      <w:r w:rsidR="00F06CE4">
        <w:t xml:space="preserve">de ola </w:t>
      </w:r>
      <w:r w:rsidR="00B160DB">
        <w:t xml:space="preserve">de </w:t>
      </w:r>
      <w:r w:rsidR="009B580C">
        <w:t>momento de orden cero (H</w:t>
      </w:r>
      <w:r w:rsidR="009B580C" w:rsidRPr="00F06CE4">
        <w:rPr>
          <w:vertAlign w:val="subscript"/>
        </w:rPr>
        <w:t>m0</w:t>
      </w:r>
      <w:r w:rsidR="009B580C">
        <w:t xml:space="preserve">), </w:t>
      </w:r>
      <w:r w:rsidR="00F06CE4">
        <w:t>altura de ola un décimo (H</w:t>
      </w:r>
      <w:r w:rsidR="00F06CE4" w:rsidRPr="00F06CE4">
        <w:rPr>
          <w:vertAlign w:val="subscript"/>
        </w:rPr>
        <w:t>1/10</w:t>
      </w:r>
      <w:r w:rsidR="00F06CE4">
        <w:t xml:space="preserve">), </w:t>
      </w:r>
      <w:r w:rsidR="009B580C">
        <w:t xml:space="preserve">altura </w:t>
      </w:r>
      <w:r w:rsidR="00F06CE4">
        <w:t xml:space="preserve">de </w:t>
      </w:r>
      <w:proofErr w:type="spellStart"/>
      <w:r w:rsidR="00F06CE4">
        <w:t>ola</w:t>
      </w:r>
      <w:proofErr w:type="spellEnd"/>
      <w:r w:rsidR="00F06CE4">
        <w:t xml:space="preserve"> máxima (</w:t>
      </w:r>
      <w:proofErr w:type="spellStart"/>
      <w:r w:rsidR="00F06CE4">
        <w:t>H</w:t>
      </w:r>
      <w:r w:rsidR="00F06CE4" w:rsidRPr="00F06CE4">
        <w:rPr>
          <w:vertAlign w:val="subscript"/>
        </w:rPr>
        <w:t>max</w:t>
      </w:r>
      <w:proofErr w:type="spellEnd"/>
      <w:r w:rsidR="00F06CE4">
        <w:t xml:space="preserve">), altura de </w:t>
      </w:r>
      <w:proofErr w:type="spellStart"/>
      <w:r w:rsidR="00F06CE4">
        <w:t>ola</w:t>
      </w:r>
      <w:proofErr w:type="spellEnd"/>
      <w:r w:rsidR="00F06CE4">
        <w:t xml:space="preserve"> media (H</w:t>
      </w:r>
      <w:r w:rsidR="00F06CE4" w:rsidRPr="00F06CE4">
        <w:rPr>
          <w:vertAlign w:val="subscript"/>
        </w:rPr>
        <w:t>m</w:t>
      </w:r>
      <w:r w:rsidR="00F06CE4">
        <w:t>)</w:t>
      </w:r>
      <w:r w:rsidR="009B580C">
        <w:t xml:space="preserve">, </w:t>
      </w:r>
      <w:r w:rsidR="00B160DB">
        <w:t>período medio</w:t>
      </w:r>
      <w:r w:rsidR="00F06CE4">
        <w:t xml:space="preserve"> espectral (T</w:t>
      </w:r>
      <w:r w:rsidR="00F06CE4" w:rsidRPr="00F06CE4">
        <w:rPr>
          <w:vertAlign w:val="subscript"/>
        </w:rPr>
        <w:t>m02</w:t>
      </w:r>
      <w:r w:rsidR="00F06CE4">
        <w:t>)</w:t>
      </w:r>
      <w:r w:rsidR="00B160DB">
        <w:t xml:space="preserve">, </w:t>
      </w:r>
      <w:r w:rsidR="00F06CE4">
        <w:t xml:space="preserve">período </w:t>
      </w:r>
      <w:r w:rsidR="00B160DB">
        <w:t xml:space="preserve">pico </w:t>
      </w:r>
      <w:r w:rsidR="00F06CE4">
        <w:t>(</w:t>
      </w:r>
      <w:proofErr w:type="spellStart"/>
      <w:r w:rsidR="00F06CE4">
        <w:t>T</w:t>
      </w:r>
      <w:r w:rsidR="00F06CE4" w:rsidRPr="00F06CE4">
        <w:rPr>
          <w:vertAlign w:val="subscript"/>
        </w:rPr>
        <w:t>p</w:t>
      </w:r>
      <w:proofErr w:type="spellEnd"/>
      <w:r w:rsidR="00F06CE4">
        <w:t xml:space="preserve">) </w:t>
      </w:r>
      <w:r w:rsidR="00B160DB">
        <w:t xml:space="preserve">y </w:t>
      </w:r>
      <w:r>
        <w:t>la</w:t>
      </w:r>
      <w:r w:rsidR="00B160DB">
        <w:t xml:space="preserve"> direcci</w:t>
      </w:r>
      <w:r>
        <w:t>ón media</w:t>
      </w:r>
      <w:r w:rsidR="00C15F99">
        <w:t xml:space="preserve"> (θ)</w:t>
      </w:r>
      <w:r w:rsidR="00B160DB" w:rsidRPr="005F5AA8">
        <w:t>.</w:t>
      </w:r>
      <w:r w:rsidR="00B160DB">
        <w:t xml:space="preserve"> </w:t>
      </w:r>
    </w:p>
    <w:p w:rsidR="00F06CE4" w:rsidRDefault="005335D7" w:rsidP="00B160DB">
      <w:r>
        <w:t>La H</w:t>
      </w:r>
      <w:r w:rsidRPr="00F06CE4">
        <w:rPr>
          <w:vertAlign w:val="subscript"/>
        </w:rPr>
        <w:t>m0</w:t>
      </w:r>
      <w:r>
        <w:rPr>
          <w:vertAlign w:val="subscript"/>
        </w:rPr>
        <w:t xml:space="preserve"> </w:t>
      </w:r>
      <w:r w:rsidR="00581E07">
        <w:t>se calcula a partir del análisis en el dominio de la frecuencia por medio de la aplicación de las siguientes fórmulas:</w:t>
      </w:r>
    </w:p>
    <w:p w:rsidR="00504106" w:rsidRDefault="00504106" w:rsidP="00B160DB">
      <w:r>
        <w:t>M</w:t>
      </w:r>
      <w:r w:rsidRPr="008671BC">
        <w:t xml:space="preserve">omento de orden </w:t>
      </w:r>
      <w:r w:rsidRPr="008671BC">
        <w:rPr>
          <w:i/>
        </w:rPr>
        <w:t>n</w:t>
      </w:r>
    </w:p>
    <w:p w:rsidR="00504106" w:rsidRPr="008671BC" w:rsidRDefault="00504106" w:rsidP="00504106">
      <w:pPr>
        <w:ind w:right="49"/>
        <w:jc w:val="center"/>
      </w:pPr>
      <m:oMathPara>
        <m:oMathParaPr>
          <m:jc m:val="right"/>
        </m:oMathParaPr>
        <m:oMath>
          <m:sSub>
            <m:sSubPr>
              <m:ctrlPr>
                <w:rPr>
                  <w:rFonts w:ascii="Cambria Math" w:hAnsi="Cambria Math"/>
                  <w:i/>
                </w:rPr>
              </m:ctrlPr>
            </m:sSubPr>
            <m:e>
              <m:r>
                <w:rPr>
                  <w:rFonts w:ascii="Cambria Math" w:hAnsi="Cambria Math"/>
                </w:rPr>
                <m:t>m</m:t>
              </m:r>
            </m:e>
            <m:sub>
              <m:r>
                <w:rPr>
                  <w:rFonts w:ascii="Cambria Math" w:hAnsi="Cambria Math"/>
                </w:rPr>
                <m:t>n</m:t>
              </m:r>
            </m:sub>
          </m:sSub>
          <m:r>
            <w:rPr>
              <w:rFonts w:ascii="Cambria Math"/>
            </w:rPr>
            <m:t>=</m:t>
          </m:r>
          <m:nary>
            <m:naryPr>
              <m:limLoc m:val="subSup"/>
              <m:ctrlPr>
                <w:rPr>
                  <w:rFonts w:ascii="Cambria Math" w:hAnsi="Cambria Math"/>
                  <w:i/>
                </w:rPr>
              </m:ctrlPr>
            </m:naryPr>
            <m:sub>
              <m:r>
                <w:rPr>
                  <w:rFonts w:ascii="Cambria Math"/>
                </w:rPr>
                <m:t>0</m:t>
              </m:r>
            </m:sub>
            <m:sup>
              <m:r>
                <w:rPr>
                  <w:rFonts w:ascii="Cambria Math"/>
                </w:rPr>
                <m:t>∞</m:t>
              </m:r>
            </m:sup>
            <m:e>
              <m:sSup>
                <m:sSupPr>
                  <m:ctrlPr>
                    <w:rPr>
                      <w:rFonts w:ascii="Cambria Math" w:hAnsi="Cambria Math"/>
                      <w:i/>
                    </w:rPr>
                  </m:ctrlPr>
                </m:sSupPr>
                <m:e>
                  <m:r>
                    <w:rPr>
                      <w:rFonts w:ascii="Cambria Math" w:hAnsi="Cambria Math"/>
                    </w:rPr>
                    <m:t>f</m:t>
                  </m:r>
                </m:e>
                <m:sup>
                  <m:r>
                    <w:rPr>
                      <w:rFonts w:ascii="Cambria Math" w:hAnsi="Cambria Math"/>
                    </w:rPr>
                    <m:t>n</m:t>
                  </m:r>
                </m:sup>
              </m:sSup>
            </m:e>
          </m:nary>
          <m:r>
            <w:rPr>
              <w:rFonts w:ascii="Cambria Math" w:hAnsi="Cambria Math"/>
            </w:rPr>
            <m:t>S</m:t>
          </m:r>
          <m:d>
            <m:dPr>
              <m:ctrlPr>
                <w:rPr>
                  <w:rFonts w:ascii="Cambria Math" w:hAnsi="Cambria Math"/>
                  <w:i/>
                </w:rPr>
              </m:ctrlPr>
            </m:dPr>
            <m:e>
              <m:r>
                <w:rPr>
                  <w:rFonts w:ascii="Cambria Math" w:hAnsi="Cambria Math"/>
                </w:rPr>
                <m:t>f</m:t>
              </m:r>
            </m:e>
          </m:d>
          <m:r>
            <w:rPr>
              <w:rFonts w:ascii="Cambria Math" w:hAnsi="Cambria Math"/>
            </w:rPr>
            <m:t>df</m:t>
          </m:r>
          <m:r>
            <w:rPr>
              <w:rFonts w:ascii="Cambria Math"/>
            </w:rPr>
            <m:t xml:space="preserve">                                                                  (1)</m:t>
          </m:r>
        </m:oMath>
      </m:oMathPara>
    </w:p>
    <w:p w:rsidR="00504106" w:rsidRPr="008671BC" w:rsidRDefault="00504106" w:rsidP="00504106">
      <w:r w:rsidRPr="008671BC">
        <w:t xml:space="preserve">El momento de orden cero, </w:t>
      </w:r>
      <w:r w:rsidRPr="008671BC">
        <w:rPr>
          <w:i/>
        </w:rPr>
        <w:t>m</w:t>
      </w:r>
      <w:r w:rsidRPr="008671BC">
        <w:rPr>
          <w:i/>
          <w:vertAlign w:val="subscript"/>
        </w:rPr>
        <w:t>0</w:t>
      </w:r>
      <w:r w:rsidRPr="008671BC">
        <w:t>, representa el área bajo la curva de la densidad espectral.</w:t>
      </w:r>
    </w:p>
    <w:p w:rsidR="00504106" w:rsidRPr="008671BC" w:rsidRDefault="00504106" w:rsidP="00504106">
      <w:pPr>
        <w:ind w:right="49"/>
        <w:jc w:val="center"/>
      </w:pPr>
      <m:oMathPara>
        <m:oMathParaPr>
          <m:jc m:val="right"/>
        </m:oMathParaPr>
        <m:oMath>
          <m:sSub>
            <m:sSubPr>
              <m:ctrlPr>
                <w:rPr>
                  <w:rFonts w:ascii="Cambria Math" w:hAnsi="Cambria Math"/>
                  <w:i/>
                </w:rPr>
              </m:ctrlPr>
            </m:sSubPr>
            <m:e>
              <m:r>
                <w:rPr>
                  <w:rFonts w:ascii="Cambria Math" w:hAnsi="Cambria Math"/>
                </w:rPr>
                <m:t>m</m:t>
              </m:r>
            </m:e>
            <m:sub>
              <m:r>
                <w:rPr>
                  <w:rFonts w:ascii="Cambria Math"/>
                </w:rPr>
                <m:t>0</m:t>
              </m:r>
            </m:sub>
          </m:sSub>
          <m:r>
            <w:rPr>
              <w:rFonts w:ascii="Cambria Math"/>
            </w:rPr>
            <m:t>=</m:t>
          </m:r>
          <m:nary>
            <m:naryPr>
              <m:limLoc m:val="subSup"/>
              <m:ctrlPr>
                <w:rPr>
                  <w:rFonts w:ascii="Cambria Math" w:hAnsi="Cambria Math"/>
                  <w:i/>
                </w:rPr>
              </m:ctrlPr>
            </m:naryPr>
            <m:sub>
              <m:r>
                <w:rPr>
                  <w:rFonts w:ascii="Cambria Math"/>
                </w:rPr>
                <m:t>0</m:t>
              </m:r>
            </m:sub>
            <m:sup>
              <m:r>
                <w:rPr>
                  <w:rFonts w:ascii="Cambria Math"/>
                </w:rPr>
                <m:t>∞</m:t>
              </m:r>
            </m:sup>
            <m:e>
              <m:r>
                <w:rPr>
                  <w:rFonts w:ascii="Cambria Math" w:hAnsi="Cambria Math"/>
                </w:rPr>
                <m:t>S</m:t>
              </m:r>
              <m:d>
                <m:dPr>
                  <m:ctrlPr>
                    <w:rPr>
                      <w:rFonts w:ascii="Cambria Math" w:hAnsi="Cambria Math"/>
                      <w:i/>
                    </w:rPr>
                  </m:ctrlPr>
                </m:dPr>
                <m:e>
                  <m:r>
                    <w:rPr>
                      <w:rFonts w:ascii="Cambria Math" w:hAnsi="Cambria Math"/>
                    </w:rPr>
                    <m:t>f</m:t>
                  </m:r>
                </m:e>
              </m:d>
              <m:r>
                <w:rPr>
                  <w:rFonts w:ascii="Cambria Math" w:hAnsi="Cambria Math"/>
                </w:rPr>
                <m:t>df</m:t>
              </m:r>
            </m:e>
          </m:nary>
          <m:r>
            <w:rPr>
              <w:rFonts w:ascii="Cambria Math"/>
            </w:rPr>
            <m:t xml:space="preserve">                                </m:t>
          </m:r>
          <m:r>
            <w:rPr>
              <w:rFonts w:ascii="Cambria Math"/>
            </w:rPr>
            <m:t xml:space="preserve">      </m:t>
          </m:r>
          <m:r>
            <w:rPr>
              <w:rFonts w:ascii="Cambria Math"/>
            </w:rPr>
            <m:t xml:space="preserve">                                  (2)</m:t>
          </m:r>
        </m:oMath>
      </m:oMathPara>
    </w:p>
    <w:p w:rsidR="003E61FC" w:rsidRDefault="00504106" w:rsidP="00504106">
      <w:r w:rsidRPr="008671BC">
        <w:t>Altura de ola de momento de orden cero</w:t>
      </w:r>
      <w:r w:rsidR="003E61FC">
        <w:t xml:space="preserve"> se define como</w:t>
      </w:r>
      <w:r w:rsidRPr="008671BC">
        <w:t>:</w:t>
      </w:r>
    </w:p>
    <w:p w:rsidR="00504106" w:rsidRPr="008671BC" w:rsidRDefault="003E61FC" w:rsidP="00504106">
      <w:r>
        <w:t xml:space="preserve">                                                                           </w:t>
      </w:r>
      <w:r w:rsidR="006E6517">
        <w:t xml:space="preserve">    </w:t>
      </w:r>
      <m:oMath>
        <m:sSub>
          <m:sSubPr>
            <m:ctrlPr>
              <w:rPr>
                <w:rFonts w:ascii="Cambria Math" w:hAnsi="Cambria Math"/>
                <w:i/>
              </w:rPr>
            </m:ctrlPr>
          </m:sSubPr>
          <m:e>
            <m:r>
              <w:rPr>
                <w:rFonts w:ascii="Cambria Math"/>
              </w:rPr>
              <m:t>H</m:t>
            </m:r>
          </m:e>
          <m:sub>
            <m:r>
              <w:rPr>
                <w:rFonts w:ascii="Cambria Math"/>
              </w:rPr>
              <m:t>m0</m:t>
            </m:r>
          </m:sub>
        </m:sSub>
        <m:r>
          <w:rPr>
            <w:rFonts w:ascii="Cambria Math"/>
          </w:rPr>
          <m:t>=4.004</m:t>
        </m:r>
        <m:rad>
          <m:radPr>
            <m:degHide m:val="on"/>
            <m:ctrlPr>
              <w:rPr>
                <w:rFonts w:ascii="Cambria Math" w:hAnsi="Cambria Math"/>
                <w:i/>
              </w:rPr>
            </m:ctrlPr>
          </m:radPr>
          <m:deg/>
          <m:e>
            <m:sSub>
              <m:sSubPr>
                <m:ctrlPr>
                  <w:rPr>
                    <w:rFonts w:ascii="Cambria Math" w:hAnsi="Cambria Math"/>
                    <w:i/>
                  </w:rPr>
                </m:ctrlPr>
              </m:sSubPr>
              <m:e>
                <m:r>
                  <w:rPr>
                    <w:rFonts w:ascii="Cambria Math"/>
                  </w:rPr>
                  <m:t>m</m:t>
                </m:r>
              </m:e>
              <m:sub>
                <m:r>
                  <w:rPr>
                    <w:rFonts w:ascii="Cambria Math"/>
                  </w:rPr>
                  <m:t>0</m:t>
                </m:r>
              </m:sub>
            </m:sSub>
          </m:e>
        </m:rad>
        <m:r>
          <m:rPr>
            <m:sty m:val="p"/>
          </m:rPr>
          <w:rPr>
            <w:rFonts w:ascii="Cambria Math"/>
          </w:rPr>
          <m:t xml:space="preserve">   </m:t>
        </m:r>
        <m:r>
          <m:rPr>
            <m:sty m:val="p"/>
          </m:rPr>
          <w:rPr>
            <w:rFonts w:ascii="Cambria Math"/>
          </w:rPr>
          <m:t xml:space="preserve">       </m:t>
        </m:r>
        <m:r>
          <m:rPr>
            <m:sty m:val="p"/>
          </m:rPr>
          <w:rPr>
            <w:rFonts w:ascii="Cambria Math"/>
          </w:rPr>
          <m:t xml:space="preserve">                                                              </m:t>
        </m:r>
        <m:r>
          <w:rPr>
            <w:rFonts w:ascii="Cambria Math"/>
          </w:rPr>
          <m:t>(3)</m:t>
        </m:r>
      </m:oMath>
    </w:p>
    <w:p w:rsidR="002776C2" w:rsidRPr="008671BC" w:rsidRDefault="002776C2" w:rsidP="002776C2">
      <w:r w:rsidRPr="008671BC">
        <w:t>Algunos de estos parámetros están directamente relacionados con los equivalentes parámetros estadísticos</w:t>
      </w:r>
      <w:r>
        <w:t xml:space="preserve"> obtenidos a partir del análisis en el dominio del tiempo</w:t>
      </w:r>
      <w:r w:rsidRPr="008671BC">
        <w:t xml:space="preserve">. </w:t>
      </w:r>
      <w:r>
        <w:t xml:space="preserve">Uno de los más comunes es la relación de las alturas </w:t>
      </w:r>
      <w:proofErr w:type="spellStart"/>
      <w:r>
        <w:t>H</w:t>
      </w:r>
      <w:r w:rsidRPr="002776C2">
        <w:rPr>
          <w:vertAlign w:val="subscript"/>
        </w:rPr>
        <w:t>mo</w:t>
      </w:r>
      <w:proofErr w:type="spellEnd"/>
      <w:r>
        <w:t xml:space="preserve"> y H</w:t>
      </w:r>
      <w:r w:rsidRPr="002776C2">
        <w:rPr>
          <w:vertAlign w:val="subscript"/>
        </w:rPr>
        <w:t>s</w:t>
      </w:r>
      <w:r>
        <w:t xml:space="preserve">, que para datos medidos en Costa Rica la relación </w:t>
      </w:r>
      <w:r w:rsidRPr="00960351">
        <w:t>según (</w:t>
      </w:r>
      <w:proofErr w:type="spellStart"/>
      <w:r w:rsidRPr="00960351">
        <w:t>Quiros</w:t>
      </w:r>
      <w:proofErr w:type="spellEnd"/>
      <w:r w:rsidRPr="00960351">
        <w:t xml:space="preserve">, </w:t>
      </w:r>
      <w:proofErr w:type="spellStart"/>
      <w:r w:rsidR="006F1EEB" w:rsidRPr="00960351">
        <w:t>s</w:t>
      </w:r>
      <w:r>
        <w:t>.f.</w:t>
      </w:r>
      <w:proofErr w:type="spellEnd"/>
      <w:r w:rsidRPr="008671BC">
        <w:t>)</w:t>
      </w:r>
      <w:r>
        <w:t xml:space="preserve"> es la siguiente</w:t>
      </w:r>
      <w:r w:rsidRPr="008671BC">
        <w:t>:</w:t>
      </w:r>
    </w:p>
    <w:p w:rsidR="002776C2" w:rsidRPr="008671BC" w:rsidRDefault="002776C2" w:rsidP="002776C2">
      <m:oMathPara>
        <m:oMathParaPr>
          <m:jc m:val="right"/>
        </m:oMathParaPr>
        <m:oMath>
          <m:sSub>
            <m:sSubPr>
              <m:ctrlPr>
                <w:rPr>
                  <w:rFonts w:ascii="Cambria Math" w:hAnsi="Cambria Math"/>
                  <w:i/>
                </w:rPr>
              </m:ctrlPr>
            </m:sSubPr>
            <m:e>
              <m:r>
                <w:rPr>
                  <w:rFonts w:ascii="Cambria Math"/>
                </w:rPr>
                <m:t>H</m:t>
              </m:r>
            </m:e>
            <m:sub>
              <m:r>
                <w:rPr>
                  <w:rFonts w:ascii="Cambria Math"/>
                </w:rPr>
                <m:t>m0</m:t>
              </m:r>
            </m:sub>
          </m:sSub>
          <m:r>
            <w:rPr>
              <w:rFonts w:ascii="Cambria Math"/>
            </w:rPr>
            <m:t>=</m:t>
          </m:r>
          <m:sSub>
            <m:sSubPr>
              <m:ctrlPr>
                <w:rPr>
                  <w:rFonts w:ascii="Cambria Math" w:hAnsi="Cambria Math"/>
                  <w:i/>
                </w:rPr>
              </m:ctrlPr>
            </m:sSubPr>
            <m:e>
              <m:r>
                <w:rPr>
                  <w:rFonts w:ascii="Cambria Math"/>
                </w:rPr>
                <m:t>1.04H</m:t>
              </m:r>
            </m:e>
            <m:sub>
              <m:r>
                <w:rPr>
                  <w:rFonts w:ascii="Cambria Math"/>
                </w:rPr>
                <m:t>s</m:t>
              </m:r>
            </m:sub>
          </m:sSub>
          <m:r>
            <w:rPr>
              <w:rFonts w:ascii="Cambria Math"/>
            </w:rPr>
            <m:t xml:space="preserve">                                                                               (4)</m:t>
          </m:r>
        </m:oMath>
      </m:oMathPara>
    </w:p>
    <w:p w:rsidR="00122F19" w:rsidRPr="008671BC" w:rsidRDefault="00122F19" w:rsidP="00122F19">
      <w:r w:rsidRPr="008671BC">
        <w:t xml:space="preserve">Altura de </w:t>
      </w:r>
      <w:proofErr w:type="spellStart"/>
      <w:r w:rsidRPr="008671BC">
        <w:t>ola</w:t>
      </w:r>
      <w:proofErr w:type="spellEnd"/>
      <w:r w:rsidRPr="008671BC">
        <w:t xml:space="preserve"> máxima,</w:t>
      </w:r>
      <m:oMath>
        <m:sSub>
          <m:sSubPr>
            <m:ctrlPr>
              <w:rPr>
                <w:rFonts w:ascii="Cambria Math" w:hAnsi="Cambria Math"/>
                <w:i/>
              </w:rPr>
            </m:ctrlPr>
          </m:sSubPr>
          <m:e>
            <m:r>
              <w:rPr>
                <w:rFonts w:ascii="Cambria Math"/>
              </w:rPr>
              <m:t xml:space="preserve"> </m:t>
            </m:r>
            <m:r>
              <w:rPr>
                <w:rFonts w:ascii="Cambria Math" w:hAnsi="Cambria Math"/>
              </w:rPr>
              <m:t>H</m:t>
            </m:r>
          </m:e>
          <m:sub>
            <m:r>
              <w:rPr>
                <w:rFonts w:ascii="Cambria Math" w:hAnsi="Cambria Math"/>
              </w:rPr>
              <m:t>max</m:t>
            </m:r>
          </m:sub>
        </m:sSub>
      </m:oMath>
      <w:r w:rsidRPr="008671BC">
        <w:t>: es la altura de ola correspondiente a la mayor ola que se encuentra en un registro de N olas.</w:t>
      </w:r>
    </w:p>
    <w:p w:rsidR="00122F19" w:rsidRPr="008671BC" w:rsidRDefault="00122F19" w:rsidP="00122F19">
      <w:pPr>
        <w:rPr>
          <w:rFonts w:eastAsiaTheme="minorEastAsia"/>
        </w:rPr>
      </w:pPr>
      <w:r w:rsidRPr="008671BC">
        <w:t xml:space="preserve">Altura de ola </w:t>
      </w:r>
      <w:r>
        <w:t>un décimo</w:t>
      </w:r>
      <w:r w:rsidRPr="008671BC">
        <w:t>,</w:t>
      </w:r>
      <w:r>
        <w:t xml:space="preserve">                                   </w:t>
      </w:r>
      <m:oMath>
        <m:sSub>
          <m:sSubPr>
            <m:ctrlPr>
              <w:rPr>
                <w:rFonts w:ascii="Cambria Math" w:hAnsi="Cambria Math"/>
                <w:i/>
              </w:rPr>
            </m:ctrlPr>
          </m:sSubPr>
          <m:e>
            <m:r>
              <w:rPr>
                <w:rFonts w:ascii="Cambria Math" w:hAnsi="Cambria Math"/>
              </w:rPr>
              <m:t>H</m:t>
            </m:r>
          </m:e>
          <m:sub>
            <m:r>
              <w:rPr>
                <w:rFonts w:ascii="Cambria Math" w:hAnsi="Cambria Math"/>
              </w:rPr>
              <m:t>1/10</m:t>
            </m:r>
          </m:sub>
        </m:sSub>
        <m:r>
          <w:rPr>
            <w:rFonts w:ascii="Cambria Math"/>
          </w:rPr>
          <m:t>=</m:t>
        </m:r>
        <m:f>
          <m:fPr>
            <m:ctrlPr>
              <w:rPr>
                <w:rFonts w:ascii="Cambria Math" w:hAnsi="Cambria Math"/>
                <w:i/>
              </w:rPr>
            </m:ctrlPr>
          </m:fPr>
          <m:num>
            <m:r>
              <w:rPr>
                <w:rFonts w:ascii="Cambria Math"/>
              </w:rPr>
              <m:t>10</m:t>
            </m:r>
          </m:num>
          <m:den>
            <m:r>
              <w:rPr>
                <w:rFonts w:ascii="Cambria Math" w:hAnsi="Cambria Math"/>
              </w:rPr>
              <m:t>N</m:t>
            </m:r>
          </m:den>
        </m:f>
        <m:r>
          <w:rPr>
            <w:rFonts w:ascii="Cambria Math" w:hAnsi="Cambria Math"/>
          </w:rPr>
          <m:t xml:space="preserve">    </m:t>
        </m:r>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N/10</m:t>
            </m:r>
          </m:sup>
          <m:e>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rPr>
              <m:t xml:space="preserve">                                                                 (5)</m:t>
            </m:r>
          </m:e>
        </m:nary>
      </m:oMath>
    </w:p>
    <w:p w:rsidR="00C15F99" w:rsidRPr="008671BC" w:rsidRDefault="00C15F99" w:rsidP="00C15F99">
      <w:pPr>
        <w:rPr>
          <w:rFonts w:eastAsiaTheme="minorEastAsia"/>
        </w:rPr>
      </w:pPr>
      <w:r w:rsidRPr="008671BC">
        <w:t xml:space="preserve">Altura de </w:t>
      </w:r>
      <w:proofErr w:type="spellStart"/>
      <w:r w:rsidRPr="008671BC">
        <w:t>ola</w:t>
      </w:r>
      <w:proofErr w:type="spellEnd"/>
      <w:r w:rsidRPr="008671BC">
        <w:t xml:space="preserve"> media,</w:t>
      </w:r>
      <w:r>
        <w:t xml:space="preserve">                                          </w:t>
      </w:r>
      <m:oMath>
        <m:sSub>
          <m:sSubPr>
            <m:ctrlPr>
              <w:rPr>
                <w:rFonts w:ascii="Cambria Math" w:hAnsi="Cambria Math"/>
                <w:i/>
              </w:rPr>
            </m:ctrlPr>
          </m:sSubPr>
          <m:e>
            <m:r>
              <w:rPr>
                <w:rFonts w:ascii="Cambria Math" w:hAnsi="Cambria Math"/>
              </w:rPr>
              <m:t>H</m:t>
            </m:r>
          </m:e>
          <m:sub>
            <m:r>
              <w:rPr>
                <w:rFonts w:ascii="Cambria Math" w:hAnsi="Cambria Math"/>
              </w:rPr>
              <m:t>m</m:t>
            </m:r>
          </m:sub>
        </m:sSub>
        <m:r>
          <w:rPr>
            <w:rFonts w:ascii="Cambria Math"/>
          </w:rPr>
          <m:t>=</m:t>
        </m:r>
        <m:f>
          <m:fPr>
            <m:ctrlPr>
              <w:rPr>
                <w:rFonts w:ascii="Cambria Math" w:hAnsi="Cambria Math"/>
                <w:i/>
              </w:rPr>
            </m:ctrlPr>
          </m:fPr>
          <m:num>
            <m:r>
              <w:rPr>
                <w:rFonts w:asci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rPr>
              <m:t xml:space="preserve">                                                                             (6)</m:t>
            </m:r>
          </m:e>
        </m:nary>
      </m:oMath>
    </w:p>
    <w:p w:rsidR="002776C2" w:rsidRDefault="00122F19" w:rsidP="00504106">
      <w:pPr>
        <w:rPr>
          <w:rFonts w:eastAsiaTheme="minorEastAsia"/>
        </w:rPr>
      </w:pPr>
      <w:r w:rsidRPr="008671BC">
        <w:t xml:space="preserve">donde </w:t>
      </w:r>
      <w:r w:rsidRPr="008671BC">
        <w:rPr>
          <w:i/>
        </w:rPr>
        <w:t>N</w:t>
      </w:r>
      <w:r w:rsidRPr="008671BC">
        <w:t xml:space="preserve"> es el número de olas del registro.</w:t>
      </w:r>
    </w:p>
    <w:p w:rsidR="00504106" w:rsidRPr="008671BC" w:rsidRDefault="00504106" w:rsidP="00504106">
      <w:pPr>
        <w:rPr>
          <w:rFonts w:eastAsiaTheme="minorEastAsia"/>
        </w:rPr>
      </w:pPr>
      <w:r w:rsidRPr="008671BC">
        <w:rPr>
          <w:rFonts w:eastAsiaTheme="minorEastAsia"/>
        </w:rPr>
        <w:t>Período medio</w:t>
      </w:r>
      <w:r w:rsidR="002776C2">
        <w:rPr>
          <w:rFonts w:eastAsiaTheme="minorEastAsia"/>
        </w:rPr>
        <w:t xml:space="preserve"> espectral</w:t>
      </w:r>
      <w:r w:rsidRPr="008671BC">
        <w:rPr>
          <w:rFonts w:eastAsiaTheme="minorEastAsia"/>
        </w:rPr>
        <w:t>:</w:t>
      </w:r>
      <w:r w:rsidR="00C15F99">
        <w:rPr>
          <w:rFonts w:eastAsiaTheme="minorEastAsia"/>
        </w:rPr>
        <w:t xml:space="preserve">                                 </w:t>
      </w:r>
      <m:oMath>
        <m:sSub>
          <m:sSubPr>
            <m:ctrlPr>
              <w:rPr>
                <w:rFonts w:ascii="Cambria Math" w:hAnsi="Cambria Math"/>
                <w:i/>
              </w:rPr>
            </m:ctrlPr>
          </m:sSubPr>
          <m:e>
            <m:r>
              <w:rPr>
                <w:rFonts w:ascii="Cambria Math" w:hAnsi="Cambria Math"/>
              </w:rPr>
              <m:t>T</m:t>
            </m:r>
          </m:e>
          <m:sub>
            <m:r>
              <w:rPr>
                <w:rFonts w:ascii="Cambria Math"/>
              </w:rPr>
              <m:t>m02</m:t>
            </m:r>
          </m:sub>
        </m:sSub>
        <m:r>
          <w:rPr>
            <w:rFonts w:ascii="Cambria Math"/>
          </w:rPr>
          <m:t>=</m:t>
        </m:r>
        <m:rad>
          <m:radPr>
            <m:degHide m:val="on"/>
            <m:ctrlPr>
              <w:rPr>
                <w:rFonts w:ascii="Cambria Math" w:hAnsi="Cambria Math"/>
                <w:i/>
              </w:rPr>
            </m:ctrlPr>
          </m:radPr>
          <m:deg/>
          <m:e>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rPr>
                      <m:t>0</m:t>
                    </m:r>
                  </m:sub>
                </m:sSub>
              </m:num>
              <m:den>
                <m:sSub>
                  <m:sSubPr>
                    <m:ctrlPr>
                      <w:rPr>
                        <w:rFonts w:ascii="Cambria Math" w:hAnsi="Cambria Math"/>
                        <w:i/>
                      </w:rPr>
                    </m:ctrlPr>
                  </m:sSubPr>
                  <m:e>
                    <m:r>
                      <w:rPr>
                        <w:rFonts w:ascii="Cambria Math" w:hAnsi="Cambria Math"/>
                      </w:rPr>
                      <m:t>m</m:t>
                    </m:r>
                  </m:e>
                  <m:sub>
                    <m:r>
                      <w:rPr>
                        <w:rFonts w:ascii="Cambria Math"/>
                      </w:rPr>
                      <m:t>2</m:t>
                    </m:r>
                  </m:sub>
                </m:sSub>
              </m:den>
            </m:f>
          </m:e>
        </m:rad>
        <m:r>
          <w:rPr>
            <w:rFonts w:ascii="Cambria Math"/>
          </w:rPr>
          <m:t xml:space="preserve">                                              </m:t>
        </m:r>
        <m:r>
          <w:rPr>
            <w:rFonts w:ascii="Cambria Math"/>
          </w:rPr>
          <m:t xml:space="preserve">  </m:t>
        </m:r>
        <m:r>
          <w:rPr>
            <w:rFonts w:ascii="Cambria Math"/>
          </w:rPr>
          <m:t xml:space="preserve">                             </m:t>
        </m:r>
        <m:r>
          <w:rPr>
            <w:rFonts w:ascii="Cambria Math"/>
          </w:rPr>
          <m:t xml:space="preserve"> </m:t>
        </m:r>
        <m:r>
          <w:rPr>
            <w:rFonts w:ascii="Cambria Math"/>
          </w:rPr>
          <m:t xml:space="preserve">     (</m:t>
        </m:r>
        <m:r>
          <w:rPr>
            <w:rFonts w:ascii="Cambria Math"/>
          </w:rPr>
          <m:t>7</m:t>
        </m:r>
        <m:r>
          <w:rPr>
            <w:rFonts w:ascii="Cambria Math"/>
          </w:rPr>
          <m:t>)</m:t>
        </m:r>
      </m:oMath>
    </w:p>
    <w:p w:rsidR="00504106" w:rsidRPr="008671BC" w:rsidRDefault="00504106" w:rsidP="00504106">
      <w:r w:rsidRPr="008671BC">
        <w:t xml:space="preserve">Frecuencia de pico, </w:t>
      </w:r>
      <w:proofErr w:type="spellStart"/>
      <w:r w:rsidRPr="008671BC">
        <w:rPr>
          <w:i/>
        </w:rPr>
        <w:t>f</w:t>
      </w:r>
      <w:r w:rsidRPr="008671BC">
        <w:rPr>
          <w:i/>
          <w:vertAlign w:val="subscript"/>
        </w:rPr>
        <w:t>p</w:t>
      </w:r>
      <w:proofErr w:type="spellEnd"/>
      <w:r w:rsidRPr="008671BC">
        <w:t xml:space="preserve">: </w:t>
      </w:r>
      <w:r>
        <w:t>S</w:t>
      </w:r>
      <w:r w:rsidRPr="008671BC">
        <w:t>e define como la frecuencia en la que la densidad espectral es máxima.</w:t>
      </w:r>
    </w:p>
    <w:p w:rsidR="00504106" w:rsidRDefault="00504106" w:rsidP="00504106">
      <w:pPr>
        <w:rPr>
          <w:rFonts w:eastAsiaTheme="minorEastAsia"/>
        </w:rPr>
      </w:pPr>
      <w:r w:rsidRPr="008671BC">
        <w:t>Periodo de pico:</w:t>
      </w:r>
      <w:r w:rsidR="00C15F99">
        <w:t xml:space="preserve">                                                </w:t>
      </w:r>
      <w:r w:rsidRPr="008671BC">
        <w:t xml:space="preserve"> </w:t>
      </w:r>
      <m:oMath>
        <m:sSub>
          <m:sSubPr>
            <m:ctrlPr>
              <w:rPr>
                <w:rFonts w:ascii="Cambria Math" w:hAnsi="Cambria Math"/>
                <w:i/>
              </w:rPr>
            </m:ctrlPr>
          </m:sSubPr>
          <m:e>
            <m:r>
              <w:rPr>
                <w:rFonts w:ascii="Cambria Math" w:hAnsi="Cambria Math"/>
              </w:rPr>
              <m:t>T</m:t>
            </m:r>
          </m:e>
          <m:sub>
            <m:r>
              <w:rPr>
                <w:rFonts w:ascii="Cambria Math" w:hAnsi="Cambria Math"/>
              </w:rPr>
              <m:t>p</m:t>
            </m:r>
          </m:sub>
        </m:sSub>
        <m:r>
          <w:rPr>
            <w:rFonts w:ascii="Cambria Math"/>
          </w:rPr>
          <m:t>=</m:t>
        </m:r>
        <m:f>
          <m:fPr>
            <m:ctrlPr>
              <w:rPr>
                <w:rFonts w:ascii="Cambria Math" w:hAnsi="Cambria Math"/>
                <w:i/>
              </w:rPr>
            </m:ctrlPr>
          </m:fPr>
          <m:num>
            <m:r>
              <w:rPr>
                <w:rFonts w:ascii="Cambria Math"/>
              </w:rPr>
              <m:t>1.</m:t>
            </m:r>
          </m:num>
          <m:den>
            <m:sSub>
              <m:sSubPr>
                <m:ctrlPr>
                  <w:rPr>
                    <w:rFonts w:ascii="Cambria Math" w:hAnsi="Cambria Math"/>
                    <w:i/>
                  </w:rPr>
                </m:ctrlPr>
              </m:sSubPr>
              <m:e>
                <m:r>
                  <w:rPr>
                    <w:rFonts w:ascii="Cambria Math" w:hAnsi="Cambria Math"/>
                  </w:rPr>
                  <m:t>f</m:t>
                </m:r>
              </m:e>
              <m:sub>
                <m:r>
                  <w:rPr>
                    <w:rFonts w:ascii="Cambria Math" w:hAnsi="Cambria Math"/>
                  </w:rPr>
                  <m:t>p</m:t>
                </m:r>
              </m:sub>
            </m:sSub>
          </m:den>
        </m:f>
        <m:r>
          <w:rPr>
            <w:rFonts w:ascii="Cambria Math"/>
          </w:rPr>
          <m:t xml:space="preserve">                                                        </m:t>
        </m:r>
        <m:r>
          <w:rPr>
            <w:rFonts w:ascii="Cambria Math"/>
          </w:rPr>
          <m:t xml:space="preserve">  </m:t>
        </m:r>
        <m:r>
          <w:rPr>
            <w:rFonts w:ascii="Cambria Math"/>
          </w:rPr>
          <m:t xml:space="preserve">                                   (</m:t>
        </m:r>
        <m:r>
          <w:rPr>
            <w:rFonts w:ascii="Cambria Math"/>
          </w:rPr>
          <m:t>8</m:t>
        </m:r>
        <m:r>
          <w:rPr>
            <w:rFonts w:ascii="Cambria Math"/>
          </w:rPr>
          <m:t>)</m:t>
        </m:r>
      </m:oMath>
    </w:p>
    <w:p w:rsidR="006F1EEB" w:rsidRDefault="006F1EEB">
      <w:pPr>
        <w:spacing w:after="0" w:line="240" w:lineRule="auto"/>
        <w:jc w:val="left"/>
        <w:rPr>
          <w:b/>
        </w:rPr>
      </w:pPr>
      <w:bookmarkStart w:id="44" w:name="_Toc419120049"/>
      <w:r>
        <w:br w:type="page"/>
      </w:r>
    </w:p>
    <w:p w:rsidR="00B160DB" w:rsidRDefault="006F1EEB" w:rsidP="00B160DB">
      <w:pPr>
        <w:pStyle w:val="Ttulo2"/>
        <w:numPr>
          <w:ilvl w:val="1"/>
          <w:numId w:val="1"/>
        </w:numPr>
      </w:pPr>
      <w:bookmarkStart w:id="45" w:name="_Toc25677191"/>
      <w:r>
        <w:lastRenderedPageBreak/>
        <w:t>Análisis de datos</w:t>
      </w:r>
      <w:bookmarkEnd w:id="44"/>
      <w:bookmarkEnd w:id="45"/>
    </w:p>
    <w:p w:rsidR="006F1EEB" w:rsidRDefault="006F1EEB" w:rsidP="00C15F99">
      <w:r>
        <w:t>En este apartado se han incluido una serie de figuras que tienen como propósito ahondar en el análisis de la información medida. Para ello se han incluido figuras que muestran el comportamiento,</w:t>
      </w:r>
      <w:r w:rsidRPr="006F1EEB">
        <w:t xml:space="preserve"> </w:t>
      </w:r>
      <w:r>
        <w:t>durante el período de medición, de los parámetros de oleaje solicitados en el cartel (H</w:t>
      </w:r>
      <w:r w:rsidRPr="00F06CE4">
        <w:rPr>
          <w:vertAlign w:val="subscript"/>
        </w:rPr>
        <w:t>m0</w:t>
      </w:r>
      <w:r w:rsidRPr="006F1EEB">
        <w:t>,</w:t>
      </w:r>
      <w:r>
        <w:t xml:space="preserve"> </w:t>
      </w:r>
      <w:proofErr w:type="spellStart"/>
      <w:r>
        <w:t>T</w:t>
      </w:r>
      <w:r w:rsidRPr="00F06CE4">
        <w:rPr>
          <w:vertAlign w:val="subscript"/>
        </w:rPr>
        <w:t>p</w:t>
      </w:r>
      <w:proofErr w:type="spellEnd"/>
      <w:r>
        <w:t xml:space="preserve">, θ), además, se muestran las relaciones entre parámetros, gráficos </w:t>
      </w:r>
      <w:r w:rsidR="00291F8D">
        <w:t>d</w:t>
      </w:r>
      <w:r>
        <w:t xml:space="preserve">e densidad </w:t>
      </w:r>
      <w:r w:rsidR="00291F8D">
        <w:t xml:space="preserve">relativa </w:t>
      </w:r>
      <w:r>
        <w:t xml:space="preserve">y distribución acumulada que ilustran </w:t>
      </w:r>
      <w:r w:rsidR="00291F8D">
        <w:t xml:space="preserve">la </w:t>
      </w:r>
      <w:r>
        <w:t>distribución de las magnitudes</w:t>
      </w:r>
      <w:r w:rsidR="00291F8D">
        <w:t>,</w:t>
      </w:r>
      <w:r>
        <w:t xml:space="preserve"> y rosas de oleaje que muestran las direcciones de las olas. </w:t>
      </w:r>
    </w:p>
    <w:p w:rsidR="006F1EEB" w:rsidRDefault="00B160DB" w:rsidP="00C15F99">
      <w:r>
        <w:t xml:space="preserve">La </w:t>
      </w:r>
      <w:r w:rsidR="00291F8D">
        <w:t>F</w:t>
      </w:r>
      <w:r>
        <w:t xml:space="preserve">igura </w:t>
      </w:r>
      <w:r w:rsidR="00CF2ABD">
        <w:t>4</w:t>
      </w:r>
      <w:r>
        <w:t xml:space="preserve"> muestra las series temporales de los parámetros de H</w:t>
      </w:r>
      <w:r w:rsidR="004B6B81" w:rsidRPr="004B6B81">
        <w:rPr>
          <w:vertAlign w:val="subscript"/>
        </w:rPr>
        <w:t>m0</w:t>
      </w:r>
      <w:r>
        <w:t xml:space="preserve">, período </w:t>
      </w:r>
      <w:r w:rsidR="004B6B81">
        <w:t>pico</w:t>
      </w:r>
      <w:r>
        <w:t xml:space="preserve"> </w:t>
      </w:r>
      <w:proofErr w:type="spellStart"/>
      <w:r>
        <w:t>T</w:t>
      </w:r>
      <w:r w:rsidR="004B6B81">
        <w:rPr>
          <w:vertAlign w:val="subscript"/>
        </w:rPr>
        <w:t>p</w:t>
      </w:r>
      <w:proofErr w:type="spellEnd"/>
      <w:r w:rsidR="004B6B81">
        <w:t>,</w:t>
      </w:r>
      <w:r w:rsidR="008C30E7">
        <w:t xml:space="preserve"> </w:t>
      </w:r>
      <w:r>
        <w:t>T</w:t>
      </w:r>
      <w:r w:rsidR="004B6B81">
        <w:rPr>
          <w:vertAlign w:val="subscript"/>
        </w:rPr>
        <w:t>m02</w:t>
      </w:r>
      <w:r w:rsidR="004B6B81">
        <w:t xml:space="preserve">, </w:t>
      </w:r>
      <w:r w:rsidR="008C30E7">
        <w:t xml:space="preserve">y </w:t>
      </w:r>
      <w:r w:rsidR="004B6B81">
        <w:t xml:space="preserve">θ </w:t>
      </w:r>
      <w:r>
        <w:t xml:space="preserve">correspondientes a los </w:t>
      </w:r>
      <w:r w:rsidR="008C30E7">
        <w:t>2622</w:t>
      </w:r>
      <w:r>
        <w:t xml:space="preserve"> estados de mar medidos durante </w:t>
      </w:r>
      <w:r w:rsidR="008C30E7">
        <w:t>el período de</w:t>
      </w:r>
      <w:r w:rsidR="00291F8D">
        <w:t xml:space="preserve"> estudio</w:t>
      </w:r>
      <w:r>
        <w:t>.</w:t>
      </w:r>
      <w:r w:rsidR="006F1EEB">
        <w:t xml:space="preserve"> Los valores de los parámetros de oleaje medidos durante el año 2019, se pueden catalogar que se ajustan al comportamiento normal a lo largo del año (</w:t>
      </w:r>
      <w:proofErr w:type="spellStart"/>
      <w:r w:rsidR="006F1EEB">
        <w:t>iMARES</w:t>
      </w:r>
      <w:proofErr w:type="spellEnd"/>
      <w:r w:rsidR="006F1EEB">
        <w:t>, 2017)</w:t>
      </w:r>
      <w:r w:rsidR="00960351">
        <w:t xml:space="preserve"> y (Alfaro, 2017)</w:t>
      </w:r>
      <w:r w:rsidR="006F1EEB">
        <w:t>. Los primeros meses del año, entre enero y abril, las alturas de olas son ligeramente menores</w:t>
      </w:r>
      <w:r w:rsidR="00291F8D">
        <w:t xml:space="preserve"> y presentan una magnitud promedio de 1 metro</w:t>
      </w:r>
      <w:r w:rsidR="006F1EEB">
        <w:t xml:space="preserve">, aumentan entre los meses de mayo a octubre </w:t>
      </w:r>
      <w:r w:rsidR="00291F8D">
        <w:t xml:space="preserve">con ciertos valores que superan los 3 metros, </w:t>
      </w:r>
      <w:r w:rsidR="006F1EEB">
        <w:t>y vuelven a disminuir a partir del mes de noviembre</w:t>
      </w:r>
      <w:r w:rsidR="00291F8D">
        <w:t xml:space="preserve"> presentando nuevamente valores cercanos al metro</w:t>
      </w:r>
      <w:r w:rsidR="006F1EEB">
        <w:t xml:space="preserve">. En relación con el comportamiento del período pico, éste presenta un valor promedio de 14 segundos, pero existen valores reportados de hasta 18 segundos de máximo y de 7 segundos de valores mínimos. El parámetros </w:t>
      </w:r>
      <w:r w:rsidR="006F1EEB" w:rsidRPr="005F5AA8">
        <w:t>T</w:t>
      </w:r>
      <w:r w:rsidR="006F1EEB" w:rsidRPr="005F5AA8">
        <w:rPr>
          <w:vertAlign w:val="subscript"/>
        </w:rPr>
        <w:t>m02</w:t>
      </w:r>
      <w:r w:rsidR="006F1EEB">
        <w:t xml:space="preserve"> presenta valores menores al </w:t>
      </w:r>
      <w:proofErr w:type="spellStart"/>
      <w:r w:rsidR="006F1EEB">
        <w:t>T</w:t>
      </w:r>
      <w:r w:rsidR="006F1EEB" w:rsidRPr="006F1EEB">
        <w:rPr>
          <w:vertAlign w:val="subscript"/>
        </w:rPr>
        <w:t>p</w:t>
      </w:r>
      <w:proofErr w:type="spellEnd"/>
      <w:r w:rsidR="006F1EEB">
        <w:t xml:space="preserve"> y de media de 8 segundos. Los valores de la dirección presentan como valore medio y muy estable 2</w:t>
      </w:r>
      <w:r w:rsidR="00291F8D">
        <w:t>00</w:t>
      </w:r>
      <w:r w:rsidR="006F1EEB">
        <w:t xml:space="preserve">° aproximadamente, lo cual confirma que la dirección reinante del oleaje que incide en las costas del Pacífico de Costa Rica es </w:t>
      </w:r>
      <w:r w:rsidR="00291F8D">
        <w:t>s</w:t>
      </w:r>
      <w:r w:rsidR="006F1EEB">
        <w:t>ursuroeste.</w:t>
      </w:r>
    </w:p>
    <w:p w:rsidR="006F1EEB" w:rsidRDefault="006F1EEB" w:rsidP="00C15F99"/>
    <w:p w:rsidR="00C15F99" w:rsidRDefault="00C15F99" w:rsidP="00C15F99">
      <w:pPr>
        <w:rPr>
          <w:sz w:val="20"/>
          <w:lang w:val="es-ES"/>
        </w:rPr>
        <w:sectPr w:rsidR="00C15F99" w:rsidSect="00D73E53">
          <w:pgSz w:w="12240" w:h="15840"/>
          <w:pgMar w:top="1701" w:right="1418" w:bottom="1276" w:left="1418" w:header="708" w:footer="708" w:gutter="0"/>
          <w:cols w:space="708"/>
          <w:docGrid w:linePitch="360"/>
        </w:sectPr>
      </w:pPr>
    </w:p>
    <w:p w:rsidR="00C15F99" w:rsidRDefault="004B6B81" w:rsidP="004B6B81">
      <w:pPr>
        <w:jc w:val="center"/>
        <w:rPr>
          <w:sz w:val="20"/>
          <w:lang w:val="es-ES"/>
        </w:rPr>
      </w:pPr>
      <w:r w:rsidRPr="004B6B81">
        <w:lastRenderedPageBreak/>
        <w:drawing>
          <wp:inline distT="0" distB="0" distL="0" distR="0">
            <wp:extent cx="7909846" cy="4784479"/>
            <wp:effectExtent l="19050" t="0" r="0" b="0"/>
            <wp:docPr id="8"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l="9794" t="4951" r="7873" b="7871"/>
                    <a:stretch>
                      <a:fillRect/>
                    </a:stretch>
                  </pic:blipFill>
                  <pic:spPr bwMode="auto">
                    <a:xfrm>
                      <a:off x="0" y="0"/>
                      <a:ext cx="7909846" cy="4784479"/>
                    </a:xfrm>
                    <a:prstGeom prst="rect">
                      <a:avLst/>
                    </a:prstGeom>
                    <a:noFill/>
                    <a:ln w="9525">
                      <a:noFill/>
                      <a:miter lim="800000"/>
                      <a:headEnd/>
                      <a:tailEnd/>
                    </a:ln>
                  </pic:spPr>
                </pic:pic>
              </a:graphicData>
            </a:graphic>
          </wp:inline>
        </w:drawing>
      </w:r>
    </w:p>
    <w:p w:rsidR="00C15F99" w:rsidRDefault="00CF2ABD" w:rsidP="00356442">
      <w:pPr>
        <w:jc w:val="center"/>
        <w:rPr>
          <w:sz w:val="20"/>
          <w:lang w:val="es-ES"/>
        </w:rPr>
      </w:pPr>
      <w:r w:rsidRPr="00CF2ABD">
        <w:rPr>
          <w:b/>
          <w:sz w:val="20"/>
          <w:szCs w:val="20"/>
        </w:rPr>
        <w:t>Figura 4</w:t>
      </w:r>
      <w:r w:rsidRPr="00764EAD">
        <w:rPr>
          <w:sz w:val="20"/>
          <w:szCs w:val="20"/>
        </w:rPr>
        <w:t xml:space="preserve">. Series temporales de los parámetros </w:t>
      </w:r>
      <w:r>
        <w:t>H</w:t>
      </w:r>
      <w:r w:rsidRPr="004B6B81">
        <w:rPr>
          <w:vertAlign w:val="subscript"/>
        </w:rPr>
        <w:t>m0</w:t>
      </w:r>
      <w:r>
        <w:t xml:space="preserve">, </w:t>
      </w:r>
      <w:proofErr w:type="spellStart"/>
      <w:r>
        <w:t>T</w:t>
      </w:r>
      <w:r>
        <w:rPr>
          <w:vertAlign w:val="subscript"/>
        </w:rPr>
        <w:t>p</w:t>
      </w:r>
      <w:proofErr w:type="spellEnd"/>
      <w:r>
        <w:t>, T</w:t>
      </w:r>
      <w:r>
        <w:rPr>
          <w:vertAlign w:val="subscript"/>
        </w:rPr>
        <w:t>m02</w:t>
      </w:r>
      <w:r>
        <w:t xml:space="preserve"> y θ</w:t>
      </w:r>
      <w:r w:rsidRPr="00764EAD">
        <w:rPr>
          <w:sz w:val="20"/>
          <w:szCs w:val="20"/>
        </w:rPr>
        <w:t xml:space="preserve"> medidos por el AWAC </w:t>
      </w:r>
      <w:r>
        <w:rPr>
          <w:sz w:val="20"/>
          <w:szCs w:val="20"/>
        </w:rPr>
        <w:t xml:space="preserve">entre </w:t>
      </w:r>
      <w:r w:rsidRPr="00764EAD">
        <w:rPr>
          <w:sz w:val="20"/>
          <w:szCs w:val="20"/>
        </w:rPr>
        <w:t>diciembre del 201</w:t>
      </w:r>
      <w:r>
        <w:rPr>
          <w:sz w:val="20"/>
          <w:szCs w:val="20"/>
        </w:rPr>
        <w:t>8 y noviembre 2019.</w:t>
      </w:r>
    </w:p>
    <w:p w:rsidR="004B6B81" w:rsidRDefault="004B6B81" w:rsidP="00356442">
      <w:pPr>
        <w:jc w:val="center"/>
        <w:rPr>
          <w:sz w:val="20"/>
          <w:lang w:val="es-ES"/>
        </w:rPr>
        <w:sectPr w:rsidR="004B6B81" w:rsidSect="00C15F99">
          <w:pgSz w:w="15840" w:h="12240" w:orient="landscape"/>
          <w:pgMar w:top="1418" w:right="1701" w:bottom="1418" w:left="1276" w:header="708" w:footer="708" w:gutter="0"/>
          <w:cols w:space="708"/>
          <w:docGrid w:linePitch="360"/>
        </w:sectPr>
      </w:pPr>
    </w:p>
    <w:p w:rsidR="00964F50" w:rsidRDefault="00964F50" w:rsidP="00964F50">
      <w:r w:rsidRPr="003656F2">
        <w:lastRenderedPageBreak/>
        <w:t xml:space="preserve">La </w:t>
      </w:r>
      <w:r w:rsidR="00D951E8">
        <w:t>F</w:t>
      </w:r>
      <w:r w:rsidRPr="003656F2">
        <w:t xml:space="preserve">igura </w:t>
      </w:r>
      <w:r w:rsidR="006F1EEB">
        <w:t>5</w:t>
      </w:r>
      <w:r w:rsidRPr="003656F2">
        <w:t xml:space="preserve"> corresponde</w:t>
      </w:r>
      <w:r>
        <w:t xml:space="preserve"> al gráfico </w:t>
      </w:r>
      <w:r w:rsidR="008D2196">
        <w:t>de dispersión H</w:t>
      </w:r>
      <w:r w:rsidR="008D2196" w:rsidRPr="004B6B81">
        <w:rPr>
          <w:vertAlign w:val="subscript"/>
        </w:rPr>
        <w:t>m0</w:t>
      </w:r>
      <w:r>
        <w:t xml:space="preserve"> vs </w:t>
      </w:r>
      <w:proofErr w:type="spellStart"/>
      <w:r>
        <w:t>T</w:t>
      </w:r>
      <w:r w:rsidRPr="008D2196">
        <w:rPr>
          <w:vertAlign w:val="subscript"/>
        </w:rPr>
        <w:t>p</w:t>
      </w:r>
      <w:proofErr w:type="spellEnd"/>
      <w:r>
        <w:t xml:space="preserve">; en </w:t>
      </w:r>
      <w:r w:rsidR="00D951E8">
        <w:t>é</w:t>
      </w:r>
      <w:r w:rsidR="008D2196">
        <w:t xml:space="preserve">ste </w:t>
      </w:r>
      <w:r>
        <w:t xml:space="preserve">se puede observar </w:t>
      </w:r>
      <w:r w:rsidR="008D2196">
        <w:t xml:space="preserve">que existe dos grupos, uno con valores de </w:t>
      </w:r>
      <w:proofErr w:type="spellStart"/>
      <w:r w:rsidR="008D2196">
        <w:t>T</w:t>
      </w:r>
      <w:r w:rsidR="008D2196" w:rsidRPr="008D2196">
        <w:rPr>
          <w:vertAlign w:val="subscript"/>
        </w:rPr>
        <w:t>p</w:t>
      </w:r>
      <w:proofErr w:type="spellEnd"/>
      <w:r w:rsidR="008D2196">
        <w:t xml:space="preserve"> superiores a los 10 segundos y asociados a valores de </w:t>
      </w:r>
      <w:proofErr w:type="spellStart"/>
      <w:r w:rsidR="008D2196">
        <w:t>H</w:t>
      </w:r>
      <w:r w:rsidR="008D2196" w:rsidRPr="008D2196">
        <w:rPr>
          <w:vertAlign w:val="subscript"/>
        </w:rPr>
        <w:t>mo</w:t>
      </w:r>
      <w:proofErr w:type="spellEnd"/>
      <w:r w:rsidR="008D2196">
        <w:t xml:space="preserve"> entre 0.5 metros y hasta 3 metros, concentrándose la mayoría de datos entre los 14 segundos de </w:t>
      </w:r>
      <w:proofErr w:type="spellStart"/>
      <w:r w:rsidR="008D2196">
        <w:t>T</w:t>
      </w:r>
      <w:r w:rsidR="008D2196" w:rsidRPr="008D2196">
        <w:rPr>
          <w:vertAlign w:val="subscript"/>
        </w:rPr>
        <w:t>p</w:t>
      </w:r>
      <w:proofErr w:type="spellEnd"/>
      <w:r w:rsidR="008D2196">
        <w:t xml:space="preserve"> y 1.5 metros de </w:t>
      </w:r>
      <w:proofErr w:type="spellStart"/>
      <w:r w:rsidR="008D2196">
        <w:t>H</w:t>
      </w:r>
      <w:r w:rsidR="008D2196" w:rsidRPr="008D2196">
        <w:rPr>
          <w:vertAlign w:val="subscript"/>
        </w:rPr>
        <w:t>mo</w:t>
      </w:r>
      <w:proofErr w:type="spellEnd"/>
      <w:r w:rsidR="008D2196">
        <w:t xml:space="preserve">. El segundo grupo presenta valores de </w:t>
      </w:r>
      <w:proofErr w:type="spellStart"/>
      <w:r w:rsidR="008D2196">
        <w:t>H</w:t>
      </w:r>
      <w:r w:rsidR="008D2196" w:rsidRPr="008D2196">
        <w:rPr>
          <w:vertAlign w:val="subscript"/>
        </w:rPr>
        <w:t>mo</w:t>
      </w:r>
      <w:proofErr w:type="spellEnd"/>
      <w:r w:rsidR="008D2196">
        <w:t xml:space="preserve"> entre 1 y 2 metros asociados con valores de </w:t>
      </w:r>
      <w:proofErr w:type="spellStart"/>
      <w:r w:rsidR="008D2196">
        <w:t>T</w:t>
      </w:r>
      <w:r w:rsidR="008D2196" w:rsidRPr="008D2196">
        <w:rPr>
          <w:vertAlign w:val="subscript"/>
        </w:rPr>
        <w:t>p</w:t>
      </w:r>
      <w:proofErr w:type="spellEnd"/>
      <w:r w:rsidR="008D2196">
        <w:t xml:space="preserve"> de aproximadamente 7 segundos en promedio.</w:t>
      </w:r>
    </w:p>
    <w:p w:rsidR="008D2196" w:rsidRDefault="008D2196" w:rsidP="008D2196">
      <w:pPr>
        <w:jc w:val="center"/>
      </w:pPr>
      <w:r>
        <w:rPr>
          <w:noProof/>
          <w:lang w:val="es-CR" w:eastAsia="es-CR"/>
        </w:rPr>
        <w:drawing>
          <wp:inline distT="0" distB="0" distL="0" distR="0">
            <wp:extent cx="5081661" cy="4009292"/>
            <wp:effectExtent l="19050" t="0" r="4689" b="0"/>
            <wp:docPr id="10" name="Imagen 8" descr="C:\Users\henry\Desktop\ameva_v1.4.1_pkg\aeva[20191126090739]\Scatter_Hm0T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henry\Desktop\ameva_v1.4.1_pkg\aeva[20191126090739]\Scatter_Hm0Tp.png"/>
                    <pic:cNvPicPr>
                      <a:picLocks noChangeAspect="1" noChangeArrowheads="1"/>
                    </pic:cNvPicPr>
                  </pic:nvPicPr>
                  <pic:blipFill>
                    <a:blip r:embed="rId18" cstate="print"/>
                    <a:srcRect l="7482" t="6289" r="7513" b="4101"/>
                    <a:stretch>
                      <a:fillRect/>
                    </a:stretch>
                  </pic:blipFill>
                  <pic:spPr bwMode="auto">
                    <a:xfrm>
                      <a:off x="0" y="0"/>
                      <a:ext cx="5081661" cy="4009292"/>
                    </a:xfrm>
                    <a:prstGeom prst="rect">
                      <a:avLst/>
                    </a:prstGeom>
                    <a:noFill/>
                    <a:ln w="9525">
                      <a:noFill/>
                      <a:miter lim="800000"/>
                      <a:headEnd/>
                      <a:tailEnd/>
                    </a:ln>
                  </pic:spPr>
                </pic:pic>
              </a:graphicData>
            </a:graphic>
          </wp:inline>
        </w:drawing>
      </w:r>
    </w:p>
    <w:p w:rsidR="008D2196" w:rsidRDefault="008D2196" w:rsidP="008D2196">
      <w:pPr>
        <w:jc w:val="center"/>
      </w:pPr>
      <w:r w:rsidRPr="002D6C25">
        <w:rPr>
          <w:b/>
          <w:bCs/>
          <w:sz w:val="20"/>
          <w:szCs w:val="20"/>
        </w:rPr>
        <w:t xml:space="preserve">Figura </w:t>
      </w:r>
      <w:r>
        <w:rPr>
          <w:b/>
          <w:bCs/>
          <w:sz w:val="20"/>
          <w:szCs w:val="20"/>
        </w:rPr>
        <w:t>5</w:t>
      </w:r>
      <w:r w:rsidRPr="002D6C25">
        <w:rPr>
          <w:b/>
          <w:bCs/>
          <w:sz w:val="20"/>
          <w:szCs w:val="20"/>
        </w:rPr>
        <w:t xml:space="preserve">. </w:t>
      </w:r>
      <w:r>
        <w:t>Gráfico de dispersión H</w:t>
      </w:r>
      <w:r w:rsidRPr="004B6B81">
        <w:rPr>
          <w:vertAlign w:val="subscript"/>
        </w:rPr>
        <w:t>m0</w:t>
      </w:r>
      <w:r>
        <w:t xml:space="preserve"> vs </w:t>
      </w:r>
      <w:proofErr w:type="spellStart"/>
      <w:r>
        <w:t>T</w:t>
      </w:r>
      <w:r w:rsidRPr="008D2196">
        <w:rPr>
          <w:vertAlign w:val="subscript"/>
        </w:rPr>
        <w:t>p</w:t>
      </w:r>
      <w:r w:rsidRPr="008D2196">
        <w:t>.</w:t>
      </w:r>
      <w:proofErr w:type="spellEnd"/>
    </w:p>
    <w:p w:rsidR="008D2196" w:rsidRDefault="008D2196" w:rsidP="006F1EEB">
      <w:r>
        <w:t xml:space="preserve">La </w:t>
      </w:r>
      <w:r w:rsidR="00D951E8">
        <w:t>F</w:t>
      </w:r>
      <w:r>
        <w:t>igura 6 muestra el gráfico de dispersión H</w:t>
      </w:r>
      <w:r w:rsidRPr="004B6B81">
        <w:rPr>
          <w:vertAlign w:val="subscript"/>
        </w:rPr>
        <w:t>m0</w:t>
      </w:r>
      <w:r>
        <w:t xml:space="preserve"> vs θ</w:t>
      </w:r>
      <w:r w:rsidR="00526FD2">
        <w:t xml:space="preserve">; en </w:t>
      </w:r>
      <w:r w:rsidR="00D951E8">
        <w:t>é</w:t>
      </w:r>
      <w:r w:rsidR="00526FD2">
        <w:t xml:space="preserve">ste se destaca que las direcciones medidas durante el período se concentran en una franja entre los 180° y los 225°, lo cual concuerda con lo mostrado en gráfica de serie temporal de la </w:t>
      </w:r>
      <w:r w:rsidR="00D951E8">
        <w:t>F</w:t>
      </w:r>
      <w:r w:rsidR="00526FD2">
        <w:t>igura 4. Estos valores de dirección están asociado a los diferentes valores de H</w:t>
      </w:r>
      <w:r w:rsidR="00526FD2" w:rsidRPr="004B6B81">
        <w:rPr>
          <w:vertAlign w:val="subscript"/>
        </w:rPr>
        <w:t>m0</w:t>
      </w:r>
      <w:r w:rsidR="00526FD2" w:rsidRPr="00526FD2">
        <w:t xml:space="preserve">, </w:t>
      </w:r>
      <w:r w:rsidR="00526FD2">
        <w:t>lo que demuestra que el oleaje que incide en las costas del Pacífico proviene del tercer cuadrante.</w:t>
      </w:r>
    </w:p>
    <w:p w:rsidR="008D2196" w:rsidRDefault="008D2196" w:rsidP="006148E5">
      <w:pPr>
        <w:jc w:val="center"/>
      </w:pPr>
      <w:r>
        <w:rPr>
          <w:noProof/>
          <w:lang w:val="es-CR" w:eastAsia="es-CR"/>
        </w:rPr>
        <w:lastRenderedPageBreak/>
        <w:drawing>
          <wp:inline distT="0" distB="0" distL="0" distR="0">
            <wp:extent cx="5149118" cy="3974123"/>
            <wp:effectExtent l="19050" t="0" r="0" b="0"/>
            <wp:docPr id="11" name="Imagen 9" descr="C:\Users\henry\Desktop\ameva_v1.4.1_pkg\aeva[20191126090739]\Scatter_Hm0D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nry\Desktop\ameva_v1.4.1_pkg\aeva[20191126090739]\Scatter_Hm0Dir.png"/>
                    <pic:cNvPicPr>
                      <a:picLocks noChangeAspect="1" noChangeArrowheads="1"/>
                    </pic:cNvPicPr>
                  </pic:nvPicPr>
                  <pic:blipFill>
                    <a:blip r:embed="rId19" cstate="print"/>
                    <a:srcRect l="6305" t="6483" r="7493" b="4715"/>
                    <a:stretch>
                      <a:fillRect/>
                    </a:stretch>
                  </pic:blipFill>
                  <pic:spPr bwMode="auto">
                    <a:xfrm>
                      <a:off x="0" y="0"/>
                      <a:ext cx="5149118" cy="3974123"/>
                    </a:xfrm>
                    <a:prstGeom prst="rect">
                      <a:avLst/>
                    </a:prstGeom>
                    <a:noFill/>
                    <a:ln w="9525">
                      <a:noFill/>
                      <a:miter lim="800000"/>
                      <a:headEnd/>
                      <a:tailEnd/>
                    </a:ln>
                  </pic:spPr>
                </pic:pic>
              </a:graphicData>
            </a:graphic>
          </wp:inline>
        </w:drawing>
      </w:r>
    </w:p>
    <w:p w:rsidR="008D2196" w:rsidRDefault="008D2196" w:rsidP="008D2196">
      <w:pPr>
        <w:jc w:val="center"/>
      </w:pPr>
      <w:r w:rsidRPr="002D6C25">
        <w:rPr>
          <w:b/>
          <w:bCs/>
          <w:sz w:val="20"/>
          <w:szCs w:val="20"/>
        </w:rPr>
        <w:t xml:space="preserve">Figura </w:t>
      </w:r>
      <w:r w:rsidR="0047450B">
        <w:rPr>
          <w:b/>
          <w:bCs/>
          <w:sz w:val="20"/>
          <w:szCs w:val="20"/>
        </w:rPr>
        <w:t>6</w:t>
      </w:r>
      <w:r w:rsidRPr="002D6C25">
        <w:rPr>
          <w:b/>
          <w:bCs/>
          <w:sz w:val="20"/>
          <w:szCs w:val="20"/>
        </w:rPr>
        <w:t xml:space="preserve">. </w:t>
      </w:r>
      <w:r>
        <w:t>Gráfico de dispersión H</w:t>
      </w:r>
      <w:r w:rsidRPr="004B6B81">
        <w:rPr>
          <w:vertAlign w:val="subscript"/>
        </w:rPr>
        <w:t>m0</w:t>
      </w:r>
      <w:r>
        <w:t xml:space="preserve"> vs θ</w:t>
      </w:r>
      <w:r w:rsidRPr="008D2196">
        <w:t>.</w:t>
      </w:r>
    </w:p>
    <w:p w:rsidR="001E2EFF" w:rsidRDefault="001E2EFF" w:rsidP="006F1EEB"/>
    <w:p w:rsidR="008D2196" w:rsidRDefault="0047450B" w:rsidP="006F1EEB">
      <w:r>
        <w:t xml:space="preserve">La </w:t>
      </w:r>
      <w:r w:rsidR="00D951E8">
        <w:t>F</w:t>
      </w:r>
      <w:r>
        <w:t>igura 7</w:t>
      </w:r>
      <w:r w:rsidR="003703B1">
        <w:t xml:space="preserve"> muestra los gráficos de frecuencia y probabilidad acumulada para el parámetro </w:t>
      </w:r>
      <w:proofErr w:type="spellStart"/>
      <w:r w:rsidR="003703B1">
        <w:t>H</w:t>
      </w:r>
      <w:r w:rsidR="003703B1" w:rsidRPr="003703B1">
        <w:rPr>
          <w:vertAlign w:val="subscript"/>
        </w:rPr>
        <w:t>mo</w:t>
      </w:r>
      <w:proofErr w:type="spellEnd"/>
      <w:r w:rsidR="003703B1">
        <w:t xml:space="preserve">. La figura 7A) representa la frecuencia relativa del parámetro </w:t>
      </w:r>
      <w:proofErr w:type="spellStart"/>
      <w:r w:rsidR="003703B1">
        <w:t>H</w:t>
      </w:r>
      <w:r w:rsidR="003703B1" w:rsidRPr="003703B1">
        <w:rPr>
          <w:vertAlign w:val="subscript"/>
        </w:rPr>
        <w:t>mo</w:t>
      </w:r>
      <w:proofErr w:type="spellEnd"/>
      <w:r w:rsidR="003703B1">
        <w:t xml:space="preserve"> agrupado en clases, se observa que el valor medio de </w:t>
      </w:r>
      <w:proofErr w:type="spellStart"/>
      <w:r w:rsidR="003703B1">
        <w:t>H</w:t>
      </w:r>
      <w:r w:rsidR="003703B1" w:rsidRPr="003703B1">
        <w:rPr>
          <w:vertAlign w:val="subscript"/>
        </w:rPr>
        <w:t>mo</w:t>
      </w:r>
      <w:proofErr w:type="spellEnd"/>
      <w:r w:rsidR="003703B1">
        <w:t xml:space="preserve"> es de 1.3 metros con una desviación de 0.39 metros. La figura 7B)</w:t>
      </w:r>
      <w:r w:rsidR="00D951E8">
        <w:t xml:space="preserve"> también</w:t>
      </w:r>
      <w:r w:rsidR="003703B1">
        <w:t xml:space="preserve"> representa como se distribuye las magnitudes de </w:t>
      </w:r>
      <w:proofErr w:type="spellStart"/>
      <w:r w:rsidR="003703B1">
        <w:t>H</w:t>
      </w:r>
      <w:r w:rsidR="003703B1" w:rsidRPr="003703B1">
        <w:rPr>
          <w:vertAlign w:val="subscript"/>
        </w:rPr>
        <w:t>mo</w:t>
      </w:r>
      <w:proofErr w:type="spellEnd"/>
      <w:r w:rsidR="003703B1">
        <w:t xml:space="preserve">, pero genera información adicional como por ejemplo que el 50% del tiempo la magnitud de </w:t>
      </w:r>
      <w:proofErr w:type="spellStart"/>
      <w:r w:rsidR="003703B1">
        <w:t>H</w:t>
      </w:r>
      <w:r w:rsidR="003703B1" w:rsidRPr="003703B1">
        <w:rPr>
          <w:vertAlign w:val="subscript"/>
        </w:rPr>
        <w:t>mo</w:t>
      </w:r>
      <w:proofErr w:type="spellEnd"/>
      <w:r w:rsidR="003703B1">
        <w:t xml:space="preserve"> es de 1.23 metros, o que las magnitudes de </w:t>
      </w:r>
      <w:proofErr w:type="spellStart"/>
      <w:r w:rsidR="003703B1">
        <w:t>H</w:t>
      </w:r>
      <w:r w:rsidR="003703B1" w:rsidRPr="003703B1">
        <w:rPr>
          <w:vertAlign w:val="subscript"/>
        </w:rPr>
        <w:t>mo</w:t>
      </w:r>
      <w:proofErr w:type="spellEnd"/>
      <w:r w:rsidR="003703B1">
        <w:t xml:space="preserve"> de 1.99 metros tiene una probabilidad de no excedencia del 95% del tiempo. </w:t>
      </w:r>
    </w:p>
    <w:p w:rsidR="0047450B" w:rsidRDefault="0047450B" w:rsidP="006F1EEB"/>
    <w:p w:rsidR="0047450B" w:rsidRDefault="0047450B" w:rsidP="006F1EEB"/>
    <w:p w:rsidR="0047450B" w:rsidRDefault="0047450B" w:rsidP="006F1EEB"/>
    <w:tbl>
      <w:tblPr>
        <w:tblW w:w="0" w:type="auto"/>
        <w:tblLook w:val="04A0"/>
      </w:tblPr>
      <w:tblGrid>
        <w:gridCol w:w="4834"/>
        <w:gridCol w:w="4786"/>
      </w:tblGrid>
      <w:tr w:rsidR="0047450B" w:rsidTr="003703B1">
        <w:tc>
          <w:tcPr>
            <w:tcW w:w="4834" w:type="dxa"/>
          </w:tcPr>
          <w:p w:rsidR="0047450B" w:rsidRDefault="0047450B" w:rsidP="00E26D6A">
            <w:r w:rsidRPr="002D6C25">
              <w:rPr>
                <w:noProof/>
                <w:lang w:val="es-CR" w:eastAsia="es-CR"/>
              </w:rPr>
              <w:pict>
                <v:shape id="_x0000_s1032" type="#_x0000_t202" style="position:absolute;left:0;text-align:left;margin-left:198pt;margin-top:3.45pt;width:26.2pt;height:25.5pt;z-index:251661312" filled="f" stroked="f">
                  <v:textbox>
                    <w:txbxContent>
                      <w:p w:rsidR="0047450B" w:rsidRPr="00B160DB" w:rsidRDefault="0047450B" w:rsidP="0047450B">
                        <w:pPr>
                          <w:rPr>
                            <w:lang w:val="es-CR"/>
                          </w:rPr>
                        </w:pPr>
                        <w:r>
                          <w:rPr>
                            <w:lang w:val="es-CR"/>
                          </w:rPr>
                          <w:t>A</w:t>
                        </w:r>
                      </w:p>
                    </w:txbxContent>
                  </v:textbox>
                </v:shape>
              </w:pict>
            </w:r>
            <w:r>
              <w:rPr>
                <w:noProof/>
                <w:lang w:val="es-CR" w:eastAsia="es-CR"/>
              </w:rPr>
              <w:drawing>
                <wp:inline distT="0" distB="0" distL="0" distR="0">
                  <wp:extent cx="2943392" cy="2297573"/>
                  <wp:effectExtent l="19050" t="0" r="9358" b="0"/>
                  <wp:docPr id="16" name="Imagen 11" descr="C:\Users\henry\Desktop\ameva_v1.4.1_pkg\aeva[20191126090739]\PDF_Hm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henry\Desktop\ameva_v1.4.1_pkg\aeva[20191126090739]\PDF_Hm0.png"/>
                          <pic:cNvPicPr>
                            <a:picLocks noChangeAspect="1" noChangeArrowheads="1"/>
                          </pic:cNvPicPr>
                        </pic:nvPicPr>
                        <pic:blipFill>
                          <a:blip r:embed="rId20" cstate="print"/>
                          <a:srcRect l="7087" t="6562" r="7924" b="4912"/>
                          <a:stretch>
                            <a:fillRect/>
                          </a:stretch>
                        </pic:blipFill>
                        <pic:spPr bwMode="auto">
                          <a:xfrm>
                            <a:off x="0" y="0"/>
                            <a:ext cx="2943392" cy="2297573"/>
                          </a:xfrm>
                          <a:prstGeom prst="rect">
                            <a:avLst/>
                          </a:prstGeom>
                          <a:noFill/>
                          <a:ln w="9525">
                            <a:noFill/>
                            <a:miter lim="800000"/>
                            <a:headEnd/>
                            <a:tailEnd/>
                          </a:ln>
                        </pic:spPr>
                      </pic:pic>
                    </a:graphicData>
                  </a:graphic>
                </wp:inline>
              </w:drawing>
            </w:r>
          </w:p>
        </w:tc>
        <w:tc>
          <w:tcPr>
            <w:tcW w:w="4786" w:type="dxa"/>
          </w:tcPr>
          <w:p w:rsidR="0047450B" w:rsidRDefault="0047450B" w:rsidP="0047450B">
            <w:r w:rsidRPr="002D6C25">
              <w:rPr>
                <w:noProof/>
                <w:lang w:val="es-CR" w:eastAsia="es-CR"/>
              </w:rPr>
              <w:pict>
                <v:shape id="_x0000_s1033" type="#_x0000_t202" style="position:absolute;left:0;text-align:left;margin-left:199.95pt;margin-top:3.45pt;width:26.2pt;height:25.5pt;z-index:251662336;mso-position-horizontal-relative:text;mso-position-vertical-relative:text" filled="f" stroked="f">
                  <v:textbox>
                    <w:txbxContent>
                      <w:p w:rsidR="0047450B" w:rsidRPr="00B160DB" w:rsidRDefault="0047450B" w:rsidP="0047450B">
                        <w:pPr>
                          <w:rPr>
                            <w:lang w:val="es-CR"/>
                          </w:rPr>
                        </w:pPr>
                        <w:r>
                          <w:rPr>
                            <w:lang w:val="es-CR"/>
                          </w:rPr>
                          <w:t>B</w:t>
                        </w:r>
                      </w:p>
                    </w:txbxContent>
                  </v:textbox>
                </v:shape>
              </w:pict>
            </w:r>
            <w:r>
              <w:rPr>
                <w:noProof/>
                <w:lang w:val="es-CR" w:eastAsia="es-CR"/>
              </w:rPr>
              <w:drawing>
                <wp:inline distT="0" distB="0" distL="0" distR="0">
                  <wp:extent cx="2922003" cy="2304711"/>
                  <wp:effectExtent l="19050" t="0" r="0" b="0"/>
                  <wp:docPr id="18" name="Imagen 12" descr="C:\Users\henry\Desktop\ameva_v1.4.1_pkg\aeva[20191126090739]\CDF_Hm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henry\Desktop\ameva_v1.4.1_pkg\aeva[20191126090739]\CDF_Hm0.png"/>
                          <pic:cNvPicPr>
                            <a:picLocks noChangeAspect="1" noChangeArrowheads="1"/>
                          </pic:cNvPicPr>
                        </pic:nvPicPr>
                        <pic:blipFill>
                          <a:blip r:embed="rId21" cstate="print"/>
                          <a:srcRect l="7105" t="6562" r="7900" b="3934"/>
                          <a:stretch>
                            <a:fillRect/>
                          </a:stretch>
                        </pic:blipFill>
                        <pic:spPr bwMode="auto">
                          <a:xfrm>
                            <a:off x="0" y="0"/>
                            <a:ext cx="2922003" cy="2304711"/>
                          </a:xfrm>
                          <a:prstGeom prst="rect">
                            <a:avLst/>
                          </a:prstGeom>
                          <a:noFill/>
                          <a:ln w="9525">
                            <a:noFill/>
                            <a:miter lim="800000"/>
                            <a:headEnd/>
                            <a:tailEnd/>
                          </a:ln>
                        </pic:spPr>
                      </pic:pic>
                    </a:graphicData>
                  </a:graphic>
                </wp:inline>
              </w:drawing>
            </w:r>
          </w:p>
        </w:tc>
      </w:tr>
      <w:tr w:rsidR="0047450B" w:rsidTr="003703B1">
        <w:tc>
          <w:tcPr>
            <w:tcW w:w="9620" w:type="dxa"/>
            <w:gridSpan w:val="2"/>
          </w:tcPr>
          <w:p w:rsidR="0047450B" w:rsidRDefault="0047450B" w:rsidP="003703B1">
            <w:r w:rsidRPr="002D6C25">
              <w:rPr>
                <w:b/>
                <w:bCs/>
                <w:sz w:val="20"/>
                <w:szCs w:val="20"/>
              </w:rPr>
              <w:t xml:space="preserve">Figura </w:t>
            </w:r>
            <w:r>
              <w:rPr>
                <w:b/>
                <w:bCs/>
                <w:sz w:val="20"/>
                <w:szCs w:val="20"/>
              </w:rPr>
              <w:t>7</w:t>
            </w:r>
            <w:r w:rsidRPr="002D6C25">
              <w:rPr>
                <w:b/>
                <w:bCs/>
                <w:sz w:val="20"/>
                <w:szCs w:val="20"/>
              </w:rPr>
              <w:t xml:space="preserve">. </w:t>
            </w:r>
            <w:r w:rsidRPr="002D6C25">
              <w:rPr>
                <w:bCs/>
                <w:sz w:val="20"/>
                <w:szCs w:val="20"/>
              </w:rPr>
              <w:t xml:space="preserve">A) </w:t>
            </w:r>
            <w:r w:rsidR="003703B1">
              <w:rPr>
                <w:sz w:val="20"/>
                <w:lang w:val="es-CR"/>
              </w:rPr>
              <w:t xml:space="preserve">Histograma de </w:t>
            </w:r>
            <w:proofErr w:type="spellStart"/>
            <w:r w:rsidR="003703B1">
              <w:rPr>
                <w:sz w:val="20"/>
                <w:lang w:val="es-CR"/>
              </w:rPr>
              <w:t>H</w:t>
            </w:r>
            <w:r w:rsidR="003703B1" w:rsidRPr="002C6FFA">
              <w:rPr>
                <w:sz w:val="20"/>
                <w:vertAlign w:val="subscript"/>
                <w:lang w:val="es-CR"/>
              </w:rPr>
              <w:t>mo</w:t>
            </w:r>
            <w:proofErr w:type="spellEnd"/>
            <w:r w:rsidRPr="002D6C25">
              <w:rPr>
                <w:sz w:val="20"/>
                <w:lang w:val="es-CR"/>
              </w:rPr>
              <w:t xml:space="preserve">. B) </w:t>
            </w:r>
            <w:r w:rsidR="003703B1">
              <w:rPr>
                <w:sz w:val="20"/>
                <w:lang w:val="es-CR"/>
              </w:rPr>
              <w:t xml:space="preserve">gráfico de probabilidad acumulada de </w:t>
            </w:r>
            <w:proofErr w:type="spellStart"/>
            <w:r w:rsidR="003703B1">
              <w:rPr>
                <w:sz w:val="20"/>
                <w:lang w:val="es-CR"/>
              </w:rPr>
              <w:t>H</w:t>
            </w:r>
            <w:r w:rsidR="003703B1" w:rsidRPr="002C6FFA">
              <w:rPr>
                <w:sz w:val="20"/>
                <w:vertAlign w:val="subscript"/>
                <w:lang w:val="es-CR"/>
              </w:rPr>
              <w:t>mo</w:t>
            </w:r>
            <w:proofErr w:type="spellEnd"/>
          </w:p>
        </w:tc>
      </w:tr>
    </w:tbl>
    <w:p w:rsidR="001E2EFF" w:rsidRDefault="001E2EFF" w:rsidP="00964F50"/>
    <w:p w:rsidR="003703B1" w:rsidRDefault="003703B1" w:rsidP="00964F50">
      <w:r>
        <w:t xml:space="preserve">La </w:t>
      </w:r>
      <w:r w:rsidR="00D951E8">
        <w:t>F</w:t>
      </w:r>
      <w:r>
        <w:t xml:space="preserve">igura 8 muestra los gráficos de frecuencia y probabilidad acumulada para el parámetro </w:t>
      </w:r>
      <w:proofErr w:type="spellStart"/>
      <w:r w:rsidR="001E2EFF">
        <w:t>T</w:t>
      </w:r>
      <w:r w:rsidR="001E2EFF" w:rsidRPr="001E2EFF">
        <w:rPr>
          <w:vertAlign w:val="subscript"/>
        </w:rPr>
        <w:t>p</w:t>
      </w:r>
      <w:r>
        <w:t>.</w:t>
      </w:r>
      <w:proofErr w:type="spellEnd"/>
      <w:r>
        <w:t xml:space="preserve"> La figura </w:t>
      </w:r>
      <w:r w:rsidR="002C6FFA">
        <w:t>8</w:t>
      </w:r>
      <w:r>
        <w:t xml:space="preserve">A) representa la frecuencia relativa del parámetro </w:t>
      </w:r>
      <w:proofErr w:type="spellStart"/>
      <w:r w:rsidR="001E2EFF">
        <w:t>T</w:t>
      </w:r>
      <w:r w:rsidR="001E2EFF" w:rsidRPr="001E2EFF">
        <w:rPr>
          <w:vertAlign w:val="subscript"/>
        </w:rPr>
        <w:t>p</w:t>
      </w:r>
      <w:proofErr w:type="spellEnd"/>
      <w:r>
        <w:t xml:space="preserve">, se observa que el valor medio de </w:t>
      </w:r>
      <w:proofErr w:type="spellStart"/>
      <w:r w:rsidR="001E2EFF">
        <w:t>T</w:t>
      </w:r>
      <w:r w:rsidR="001E2EFF" w:rsidRPr="001E2EFF">
        <w:rPr>
          <w:vertAlign w:val="subscript"/>
        </w:rPr>
        <w:t>p</w:t>
      </w:r>
      <w:proofErr w:type="spellEnd"/>
      <w:r>
        <w:t xml:space="preserve"> es de </w:t>
      </w:r>
      <w:r w:rsidR="001E2EFF">
        <w:t>13 segundos aproximadamente</w:t>
      </w:r>
      <w:r>
        <w:t xml:space="preserve"> con una desviación de </w:t>
      </w:r>
      <w:r w:rsidR="001E2EFF">
        <w:t>2 segundos</w:t>
      </w:r>
      <w:r>
        <w:t xml:space="preserve">. La figura </w:t>
      </w:r>
      <w:r w:rsidR="002C6FFA">
        <w:t>8</w:t>
      </w:r>
      <w:r>
        <w:t xml:space="preserve">B) </w:t>
      </w:r>
      <w:r w:rsidR="001E2EFF">
        <w:t xml:space="preserve">también </w:t>
      </w:r>
      <w:r>
        <w:t xml:space="preserve">representa como se distribuye las magnitudes de </w:t>
      </w:r>
      <w:proofErr w:type="spellStart"/>
      <w:r w:rsidR="001E2EFF">
        <w:t>T</w:t>
      </w:r>
      <w:r w:rsidR="001E2EFF" w:rsidRPr="001E2EFF">
        <w:rPr>
          <w:vertAlign w:val="subscript"/>
        </w:rPr>
        <w:t>p</w:t>
      </w:r>
      <w:proofErr w:type="spellEnd"/>
      <w:r>
        <w:t xml:space="preserve">, pero genera información como por ejemplo que el 50% del tiempo la magnitud de </w:t>
      </w:r>
      <w:proofErr w:type="spellStart"/>
      <w:r w:rsidR="001E2EFF">
        <w:t>T</w:t>
      </w:r>
      <w:r w:rsidR="001E2EFF" w:rsidRPr="001E2EFF">
        <w:rPr>
          <w:vertAlign w:val="subscript"/>
        </w:rPr>
        <w:t>p</w:t>
      </w:r>
      <w:proofErr w:type="spellEnd"/>
      <w:r>
        <w:t xml:space="preserve"> es de </w:t>
      </w:r>
      <w:r w:rsidR="001E2EFF">
        <w:t>13.5 segundos aproximadamente</w:t>
      </w:r>
      <w:r>
        <w:t xml:space="preserve">, o que las magnitudes de </w:t>
      </w:r>
      <w:proofErr w:type="spellStart"/>
      <w:r w:rsidR="001E2EFF">
        <w:t>T</w:t>
      </w:r>
      <w:r w:rsidR="001E2EFF" w:rsidRPr="001E2EFF">
        <w:rPr>
          <w:vertAlign w:val="subscript"/>
        </w:rPr>
        <w:t>p</w:t>
      </w:r>
      <w:proofErr w:type="spellEnd"/>
      <w:r>
        <w:t xml:space="preserve"> de </w:t>
      </w:r>
      <w:r w:rsidR="001E2EFF">
        <w:t xml:space="preserve">16 segundos </w:t>
      </w:r>
      <w:r>
        <w:t>tiene una probabilidad de no excedencia del 95% del tiempo</w:t>
      </w:r>
      <w:r w:rsidR="001E2EFF">
        <w:t>, entendiéndose como tiempo el período de medición, el cual es prácticamente el año</w:t>
      </w:r>
      <w:r>
        <w:t>.</w:t>
      </w:r>
    </w:p>
    <w:tbl>
      <w:tblPr>
        <w:tblW w:w="0" w:type="auto"/>
        <w:tblLook w:val="04A0"/>
      </w:tblPr>
      <w:tblGrid>
        <w:gridCol w:w="4818"/>
        <w:gridCol w:w="4802"/>
      </w:tblGrid>
      <w:tr w:rsidR="003703B1" w:rsidTr="001E2EFF">
        <w:tc>
          <w:tcPr>
            <w:tcW w:w="4818" w:type="dxa"/>
          </w:tcPr>
          <w:p w:rsidR="00980E79" w:rsidRDefault="00D34CFC" w:rsidP="00E26D6A">
            <w:r>
              <w:rPr>
                <w:noProof/>
                <w:lang w:val="es-CR" w:eastAsia="es-CR"/>
              </w:rPr>
              <w:lastRenderedPageBreak/>
              <w:drawing>
                <wp:inline distT="0" distB="0" distL="0" distR="0">
                  <wp:extent cx="2931027" cy="2296800"/>
                  <wp:effectExtent l="19050" t="0" r="2673" b="0"/>
                  <wp:docPr id="22" name="Imagen 13" descr="C:\Users\henry\Desktop\ameva_v1.4.1_pkg\aeva[20191126090739]\PDF_T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henry\Desktop\ameva_v1.4.1_pkg\aeva[20191126090739]\PDF_Tp.png"/>
                          <pic:cNvPicPr>
                            <a:picLocks noChangeAspect="1" noChangeArrowheads="1"/>
                          </pic:cNvPicPr>
                        </pic:nvPicPr>
                        <pic:blipFill>
                          <a:blip r:embed="rId22" cstate="print"/>
                          <a:srcRect l="6398" t="6562" r="7924" b="3937"/>
                          <a:stretch>
                            <a:fillRect/>
                          </a:stretch>
                        </pic:blipFill>
                        <pic:spPr bwMode="auto">
                          <a:xfrm>
                            <a:off x="0" y="0"/>
                            <a:ext cx="2931027" cy="2296800"/>
                          </a:xfrm>
                          <a:prstGeom prst="rect">
                            <a:avLst/>
                          </a:prstGeom>
                          <a:noFill/>
                          <a:ln w="9525">
                            <a:noFill/>
                            <a:miter lim="800000"/>
                            <a:headEnd/>
                            <a:tailEnd/>
                          </a:ln>
                        </pic:spPr>
                      </pic:pic>
                    </a:graphicData>
                  </a:graphic>
                </wp:inline>
              </w:drawing>
            </w:r>
            <w:r w:rsidR="00980E79" w:rsidRPr="002D6C25">
              <w:rPr>
                <w:noProof/>
                <w:lang w:val="es-CR" w:eastAsia="es-CR"/>
              </w:rPr>
              <w:pict>
                <v:shape id="_x0000_s1034" type="#_x0000_t202" style="position:absolute;left:0;text-align:left;margin-left:198pt;margin-top:3.45pt;width:26.2pt;height:25.5pt;z-index:251664384;mso-position-horizontal-relative:text;mso-position-vertical-relative:text" filled="f" stroked="f">
                  <v:textbox>
                    <w:txbxContent>
                      <w:p w:rsidR="00980E79" w:rsidRPr="00B160DB" w:rsidRDefault="00980E79" w:rsidP="00980E79">
                        <w:pPr>
                          <w:rPr>
                            <w:lang w:val="es-CR"/>
                          </w:rPr>
                        </w:pPr>
                        <w:r>
                          <w:rPr>
                            <w:lang w:val="es-CR"/>
                          </w:rPr>
                          <w:t>A</w:t>
                        </w:r>
                      </w:p>
                    </w:txbxContent>
                  </v:textbox>
                </v:shape>
              </w:pict>
            </w:r>
          </w:p>
        </w:tc>
        <w:tc>
          <w:tcPr>
            <w:tcW w:w="4802" w:type="dxa"/>
          </w:tcPr>
          <w:p w:rsidR="00980E79" w:rsidRDefault="00D34CFC" w:rsidP="00E26D6A">
            <w:r>
              <w:rPr>
                <w:noProof/>
                <w:lang w:val="es-CR" w:eastAsia="es-CR"/>
              </w:rPr>
              <w:drawing>
                <wp:inline distT="0" distB="0" distL="0" distR="0">
                  <wp:extent cx="2922821" cy="2304000"/>
                  <wp:effectExtent l="19050" t="0" r="0" b="0"/>
                  <wp:docPr id="26" name="Imagen 16" descr="C:\Users\henry\Desktop\ameva_v1.4.1_pkg\aeva[20191126090739]\CDF_T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henry\Desktop\ameva_v1.4.1_pkg\aeva[20191126090739]\CDF_Tp.png"/>
                          <pic:cNvPicPr>
                            <a:picLocks noChangeAspect="1" noChangeArrowheads="1"/>
                          </pic:cNvPicPr>
                        </pic:nvPicPr>
                        <pic:blipFill>
                          <a:blip r:embed="rId23" cstate="print"/>
                          <a:srcRect l="7087" t="6562" r="7924" b="3937"/>
                          <a:stretch>
                            <a:fillRect/>
                          </a:stretch>
                        </pic:blipFill>
                        <pic:spPr bwMode="auto">
                          <a:xfrm>
                            <a:off x="0" y="0"/>
                            <a:ext cx="2922821" cy="2304000"/>
                          </a:xfrm>
                          <a:prstGeom prst="rect">
                            <a:avLst/>
                          </a:prstGeom>
                          <a:noFill/>
                          <a:ln w="9525">
                            <a:noFill/>
                            <a:miter lim="800000"/>
                            <a:headEnd/>
                            <a:tailEnd/>
                          </a:ln>
                        </pic:spPr>
                      </pic:pic>
                    </a:graphicData>
                  </a:graphic>
                </wp:inline>
              </w:drawing>
            </w:r>
            <w:r w:rsidR="00980E79" w:rsidRPr="002D6C25">
              <w:rPr>
                <w:noProof/>
                <w:lang w:val="es-CR" w:eastAsia="es-CR"/>
              </w:rPr>
              <w:pict>
                <v:shape id="_x0000_s1035" type="#_x0000_t202" style="position:absolute;left:0;text-align:left;margin-left:199.95pt;margin-top:3.45pt;width:26.2pt;height:25.5pt;z-index:251665408;mso-position-horizontal-relative:text;mso-position-vertical-relative:text" filled="f" stroked="f">
                  <v:textbox>
                    <w:txbxContent>
                      <w:p w:rsidR="00980E79" w:rsidRPr="00B160DB" w:rsidRDefault="00980E79" w:rsidP="00980E79">
                        <w:pPr>
                          <w:rPr>
                            <w:lang w:val="es-CR"/>
                          </w:rPr>
                        </w:pPr>
                        <w:r>
                          <w:rPr>
                            <w:lang w:val="es-CR"/>
                          </w:rPr>
                          <w:t>B</w:t>
                        </w:r>
                      </w:p>
                    </w:txbxContent>
                  </v:textbox>
                </v:shape>
              </w:pict>
            </w:r>
          </w:p>
        </w:tc>
      </w:tr>
      <w:tr w:rsidR="003703B1" w:rsidTr="001E2EFF">
        <w:tc>
          <w:tcPr>
            <w:tcW w:w="9620" w:type="dxa"/>
            <w:gridSpan w:val="2"/>
          </w:tcPr>
          <w:p w:rsidR="003703B1" w:rsidRDefault="003703B1" w:rsidP="003703B1">
            <w:r w:rsidRPr="002D6C25">
              <w:rPr>
                <w:b/>
                <w:bCs/>
                <w:sz w:val="20"/>
                <w:szCs w:val="20"/>
              </w:rPr>
              <w:t xml:space="preserve">Figura </w:t>
            </w:r>
            <w:r>
              <w:rPr>
                <w:b/>
                <w:bCs/>
                <w:sz w:val="20"/>
                <w:szCs w:val="20"/>
              </w:rPr>
              <w:t>8</w:t>
            </w:r>
            <w:r w:rsidRPr="002D6C25">
              <w:rPr>
                <w:b/>
                <w:bCs/>
                <w:sz w:val="20"/>
                <w:szCs w:val="20"/>
              </w:rPr>
              <w:t xml:space="preserve">. </w:t>
            </w:r>
            <w:r w:rsidRPr="002D6C25">
              <w:rPr>
                <w:bCs/>
                <w:sz w:val="20"/>
                <w:szCs w:val="20"/>
              </w:rPr>
              <w:t xml:space="preserve">A) </w:t>
            </w:r>
            <w:r>
              <w:rPr>
                <w:sz w:val="20"/>
                <w:lang w:val="es-CR"/>
              </w:rPr>
              <w:t xml:space="preserve">Histograma de </w:t>
            </w:r>
            <w:proofErr w:type="spellStart"/>
            <w:r>
              <w:rPr>
                <w:sz w:val="20"/>
                <w:lang w:val="es-CR"/>
              </w:rPr>
              <w:t>T</w:t>
            </w:r>
            <w:r w:rsidRPr="002C6FFA">
              <w:rPr>
                <w:sz w:val="20"/>
                <w:vertAlign w:val="subscript"/>
                <w:lang w:val="es-CR"/>
              </w:rPr>
              <w:t>p</w:t>
            </w:r>
            <w:r w:rsidRPr="002D6C25">
              <w:rPr>
                <w:sz w:val="20"/>
                <w:lang w:val="es-CR"/>
              </w:rPr>
              <w:t>.</w:t>
            </w:r>
            <w:proofErr w:type="spellEnd"/>
            <w:r w:rsidRPr="002D6C25">
              <w:rPr>
                <w:sz w:val="20"/>
                <w:lang w:val="es-CR"/>
              </w:rPr>
              <w:t xml:space="preserve"> B) </w:t>
            </w:r>
            <w:r>
              <w:rPr>
                <w:sz w:val="20"/>
                <w:lang w:val="es-CR"/>
              </w:rPr>
              <w:t>G</w:t>
            </w:r>
            <w:r>
              <w:rPr>
                <w:sz w:val="20"/>
                <w:lang w:val="es-CR"/>
              </w:rPr>
              <w:t xml:space="preserve">ráfico de probabilidad acumulada de </w:t>
            </w:r>
            <w:proofErr w:type="spellStart"/>
            <w:r>
              <w:rPr>
                <w:sz w:val="20"/>
                <w:lang w:val="es-CR"/>
              </w:rPr>
              <w:t>T</w:t>
            </w:r>
            <w:r w:rsidRPr="002C6FFA">
              <w:rPr>
                <w:sz w:val="20"/>
                <w:vertAlign w:val="subscript"/>
                <w:lang w:val="es-CR"/>
              </w:rPr>
              <w:t>p</w:t>
            </w:r>
            <w:proofErr w:type="spellEnd"/>
          </w:p>
        </w:tc>
      </w:tr>
    </w:tbl>
    <w:p w:rsidR="001E2EFF" w:rsidRDefault="001E2EFF" w:rsidP="001E2EFF"/>
    <w:p w:rsidR="001E2EFF" w:rsidRDefault="001E2EFF" w:rsidP="001E2EFF">
      <w:r>
        <w:t xml:space="preserve">La </w:t>
      </w:r>
      <w:r w:rsidR="00D951E8">
        <w:t>F</w:t>
      </w:r>
      <w:r>
        <w:t xml:space="preserve">igura 9 muestra los gráficos de rosas de oleaje divididas en 16 segmentos correspondiente a los parámetros </w:t>
      </w:r>
      <w:proofErr w:type="spellStart"/>
      <w:r>
        <w:t>H</w:t>
      </w:r>
      <w:r w:rsidRPr="003703B1">
        <w:rPr>
          <w:vertAlign w:val="subscript"/>
        </w:rPr>
        <w:t>mo</w:t>
      </w:r>
      <w:proofErr w:type="spellEnd"/>
      <w:r>
        <w:t xml:space="preserve"> y </w:t>
      </w:r>
      <w:proofErr w:type="spellStart"/>
      <w:r>
        <w:t>T</w:t>
      </w:r>
      <w:r w:rsidRPr="001E2EFF">
        <w:rPr>
          <w:vertAlign w:val="subscript"/>
        </w:rPr>
        <w:t>p</w:t>
      </w:r>
      <w:r>
        <w:t>.</w:t>
      </w:r>
      <w:proofErr w:type="spellEnd"/>
      <w:r>
        <w:t xml:space="preserve"> Se constata que el oleaje reinante y dominante durante el período de medición corresponde a la dirección sursuroeste (SSO), lo cual corresponde aproximadamente al 90% del tiempo</w:t>
      </w:r>
      <w:r w:rsidR="00D951E8">
        <w:t xml:space="preserve">, otro </w:t>
      </w:r>
      <w:r>
        <w:t>10% del tiempo proviene de la dirección suroeste (SO). La figura 9A) muestra que las alturas entre 1 y 2 metros</w:t>
      </w:r>
      <w:r w:rsidR="00D951E8">
        <w:t>,</w:t>
      </w:r>
      <w:r>
        <w:t xml:space="preserve"> que son aproximadamente el 60% del total de las olas medidas</w:t>
      </w:r>
      <w:r w:rsidR="00D951E8">
        <w:t>,</w:t>
      </w:r>
      <w:r>
        <w:t xml:space="preserve"> presentan dirección SSO, existen otras magnitudes mayores y menores con menor ocurrencia y que también provienen de la mismas dirección. La figura 9B muestra la rosa de </w:t>
      </w:r>
      <w:proofErr w:type="spellStart"/>
      <w:r>
        <w:t>T</w:t>
      </w:r>
      <w:r w:rsidRPr="001E2EFF">
        <w:rPr>
          <w:vertAlign w:val="subscript"/>
        </w:rPr>
        <w:t>p</w:t>
      </w:r>
      <w:proofErr w:type="spellEnd"/>
      <w:r>
        <w:t>, donde se evidencia que aproximadamente el 45% del tiempo las olas tienen magnitudes entre los 13 y 15 segundos, un 15% tienen magnitudes superiores o igual a 15 segundos y un 30% presentan magnitudes menores a 13 segundos. El restante 10% proviene de la dirección SO cuyas magnitudes presentan aproximadamente la misma distribución que la dirección SSO.</w:t>
      </w:r>
    </w:p>
    <w:p w:rsidR="003703B1" w:rsidRDefault="003703B1" w:rsidP="003703B1"/>
    <w:tbl>
      <w:tblPr>
        <w:tblW w:w="0" w:type="auto"/>
        <w:tblLook w:val="04A0"/>
      </w:tblPr>
      <w:tblGrid>
        <w:gridCol w:w="4753"/>
        <w:gridCol w:w="4867"/>
      </w:tblGrid>
      <w:tr w:rsidR="001E2EFF" w:rsidTr="001E2EFF">
        <w:tc>
          <w:tcPr>
            <w:tcW w:w="4834" w:type="dxa"/>
          </w:tcPr>
          <w:p w:rsidR="001E2EFF" w:rsidRDefault="001E2EFF" w:rsidP="00E26D6A">
            <w:r>
              <w:rPr>
                <w:noProof/>
                <w:lang w:val="es-CR" w:eastAsia="es-CR"/>
              </w:rPr>
              <w:lastRenderedPageBreak/>
              <w:drawing>
                <wp:inline distT="0" distB="0" distL="0" distR="0">
                  <wp:extent cx="2879517" cy="2476858"/>
                  <wp:effectExtent l="19050" t="0" r="0" b="0"/>
                  <wp:docPr id="33" name="Imagen 17" descr="C:\Users\henry\Desktop\ameva_v1.4.1_pkg\aeva[20191126090739]\Rose_Hm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enry\Desktop\ameva_v1.4.1_pkg\aeva[20191126090739]\Rose_Hm0.png"/>
                          <pic:cNvPicPr>
                            <a:picLocks noChangeAspect="1" noChangeArrowheads="1"/>
                          </pic:cNvPicPr>
                        </pic:nvPicPr>
                        <pic:blipFill>
                          <a:blip r:embed="rId24" cstate="print"/>
                          <a:srcRect l="9351" t="1969" r="6890" b="1969"/>
                          <a:stretch>
                            <a:fillRect/>
                          </a:stretch>
                        </pic:blipFill>
                        <pic:spPr bwMode="auto">
                          <a:xfrm>
                            <a:off x="0" y="0"/>
                            <a:ext cx="2879517" cy="2476858"/>
                          </a:xfrm>
                          <a:prstGeom prst="rect">
                            <a:avLst/>
                          </a:prstGeom>
                          <a:noFill/>
                          <a:ln w="9525">
                            <a:noFill/>
                            <a:miter lim="800000"/>
                            <a:headEnd/>
                            <a:tailEnd/>
                          </a:ln>
                        </pic:spPr>
                      </pic:pic>
                    </a:graphicData>
                  </a:graphic>
                </wp:inline>
              </w:drawing>
            </w:r>
            <w:r w:rsidRPr="002D6C25">
              <w:rPr>
                <w:noProof/>
                <w:lang w:val="es-CR" w:eastAsia="es-CR"/>
              </w:rPr>
              <w:pict>
                <v:shape id="_x0000_s1038" type="#_x0000_t202" style="position:absolute;left:0;text-align:left;margin-left:198pt;margin-top:3.45pt;width:26.2pt;height:25.5pt;z-index:251658240;mso-position-horizontal-relative:text;mso-position-vertical-relative:text" filled="f" stroked="f">
                  <v:textbox style="mso-next-textbox:#_x0000_s1038">
                    <w:txbxContent>
                      <w:p w:rsidR="001E2EFF" w:rsidRPr="00B160DB" w:rsidRDefault="001E2EFF" w:rsidP="001E2EFF">
                        <w:pPr>
                          <w:rPr>
                            <w:lang w:val="es-CR"/>
                          </w:rPr>
                        </w:pPr>
                        <w:r>
                          <w:rPr>
                            <w:lang w:val="es-CR"/>
                          </w:rPr>
                          <w:t>A</w:t>
                        </w:r>
                      </w:p>
                    </w:txbxContent>
                  </v:textbox>
                </v:shape>
              </w:pict>
            </w:r>
          </w:p>
        </w:tc>
        <w:tc>
          <w:tcPr>
            <w:tcW w:w="4786" w:type="dxa"/>
          </w:tcPr>
          <w:p w:rsidR="001E2EFF" w:rsidRDefault="001E2EFF" w:rsidP="00E26D6A">
            <w:r>
              <w:rPr>
                <w:noProof/>
                <w:lang w:val="es-CR" w:eastAsia="es-CR"/>
              </w:rPr>
              <w:drawing>
                <wp:inline distT="0" distB="0" distL="0" distR="0">
                  <wp:extent cx="2947174" cy="2476858"/>
                  <wp:effectExtent l="19050" t="0" r="5576" b="0"/>
                  <wp:docPr id="34" name="Imagen 18" descr="C:\Users\henry\Desktop\ameva_v1.4.1_pkg\aeva[20191126090739]\Rose_T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henry\Desktop\ameva_v1.4.1_pkg\aeva[20191126090739]\Rose_Tp.png"/>
                          <pic:cNvPicPr>
                            <a:picLocks noChangeAspect="1" noChangeArrowheads="1"/>
                          </pic:cNvPicPr>
                        </pic:nvPicPr>
                        <pic:blipFill>
                          <a:blip r:embed="rId25" cstate="print"/>
                          <a:srcRect l="9351" t="1969" r="4922" b="1969"/>
                          <a:stretch>
                            <a:fillRect/>
                          </a:stretch>
                        </pic:blipFill>
                        <pic:spPr bwMode="auto">
                          <a:xfrm>
                            <a:off x="0" y="0"/>
                            <a:ext cx="2947174" cy="2476858"/>
                          </a:xfrm>
                          <a:prstGeom prst="rect">
                            <a:avLst/>
                          </a:prstGeom>
                          <a:noFill/>
                          <a:ln w="9525">
                            <a:noFill/>
                            <a:miter lim="800000"/>
                            <a:headEnd/>
                            <a:tailEnd/>
                          </a:ln>
                        </pic:spPr>
                      </pic:pic>
                    </a:graphicData>
                  </a:graphic>
                </wp:inline>
              </w:drawing>
            </w:r>
            <w:r w:rsidRPr="002D6C25">
              <w:rPr>
                <w:noProof/>
                <w:lang w:val="es-CR" w:eastAsia="es-CR"/>
              </w:rPr>
              <w:pict>
                <v:shape id="_x0000_s1039" type="#_x0000_t202" style="position:absolute;left:0;text-align:left;margin-left:199.95pt;margin-top:3.45pt;width:26.2pt;height:25.5pt;z-index:251658240;mso-position-horizontal-relative:text;mso-position-vertical-relative:text" filled="f" stroked="f">
                  <v:textbox style="mso-next-textbox:#_x0000_s1039">
                    <w:txbxContent>
                      <w:p w:rsidR="001E2EFF" w:rsidRPr="00B160DB" w:rsidRDefault="001E2EFF" w:rsidP="001E2EFF">
                        <w:pPr>
                          <w:rPr>
                            <w:lang w:val="es-CR"/>
                          </w:rPr>
                        </w:pPr>
                        <w:r>
                          <w:rPr>
                            <w:lang w:val="es-CR"/>
                          </w:rPr>
                          <w:t>B</w:t>
                        </w:r>
                      </w:p>
                    </w:txbxContent>
                  </v:textbox>
                </v:shape>
              </w:pict>
            </w:r>
          </w:p>
        </w:tc>
      </w:tr>
      <w:tr w:rsidR="001E2EFF" w:rsidTr="001E2EFF">
        <w:tc>
          <w:tcPr>
            <w:tcW w:w="9620" w:type="dxa"/>
            <w:gridSpan w:val="2"/>
          </w:tcPr>
          <w:p w:rsidR="001E2EFF" w:rsidRDefault="001E2EFF" w:rsidP="00E26D6A">
            <w:r w:rsidRPr="002D6C25">
              <w:rPr>
                <w:b/>
                <w:bCs/>
                <w:sz w:val="20"/>
                <w:szCs w:val="20"/>
              </w:rPr>
              <w:t xml:space="preserve">Figura </w:t>
            </w:r>
            <w:r>
              <w:rPr>
                <w:b/>
                <w:bCs/>
                <w:sz w:val="20"/>
                <w:szCs w:val="20"/>
              </w:rPr>
              <w:t>9</w:t>
            </w:r>
            <w:r w:rsidRPr="002D6C25">
              <w:rPr>
                <w:b/>
                <w:bCs/>
                <w:sz w:val="20"/>
                <w:szCs w:val="20"/>
              </w:rPr>
              <w:t xml:space="preserve">. </w:t>
            </w:r>
            <w:r w:rsidRPr="002D6C25">
              <w:rPr>
                <w:bCs/>
                <w:sz w:val="20"/>
                <w:szCs w:val="20"/>
              </w:rPr>
              <w:t xml:space="preserve">A) </w:t>
            </w:r>
            <w:r>
              <w:rPr>
                <w:sz w:val="20"/>
                <w:lang w:val="es-CR"/>
              </w:rPr>
              <w:t xml:space="preserve">Rosa de </w:t>
            </w:r>
            <w:proofErr w:type="spellStart"/>
            <w:r>
              <w:rPr>
                <w:sz w:val="20"/>
                <w:lang w:val="es-CR"/>
              </w:rPr>
              <w:t>H</w:t>
            </w:r>
            <w:r w:rsidRPr="002C6FFA">
              <w:rPr>
                <w:sz w:val="20"/>
                <w:vertAlign w:val="subscript"/>
                <w:lang w:val="es-CR"/>
              </w:rPr>
              <w:t>mo</w:t>
            </w:r>
            <w:proofErr w:type="spellEnd"/>
            <w:r w:rsidRPr="002D6C25">
              <w:rPr>
                <w:sz w:val="20"/>
                <w:lang w:val="es-CR"/>
              </w:rPr>
              <w:t xml:space="preserve">. B) </w:t>
            </w:r>
            <w:r>
              <w:rPr>
                <w:sz w:val="20"/>
                <w:lang w:val="es-CR"/>
              </w:rPr>
              <w:t xml:space="preserve">Rosa de </w:t>
            </w:r>
            <w:proofErr w:type="spellStart"/>
            <w:r>
              <w:rPr>
                <w:sz w:val="20"/>
                <w:lang w:val="es-CR"/>
              </w:rPr>
              <w:t>T</w:t>
            </w:r>
            <w:r w:rsidRPr="002C6FFA">
              <w:rPr>
                <w:sz w:val="20"/>
                <w:vertAlign w:val="subscript"/>
                <w:lang w:val="es-CR"/>
              </w:rPr>
              <w:t>p</w:t>
            </w:r>
            <w:proofErr w:type="spellEnd"/>
          </w:p>
        </w:tc>
      </w:tr>
    </w:tbl>
    <w:p w:rsidR="003703B1" w:rsidRDefault="003703B1" w:rsidP="003703B1"/>
    <w:p w:rsidR="00D951E8" w:rsidRPr="00DD0950" w:rsidRDefault="00D951E8" w:rsidP="00D951E8">
      <w:pPr>
        <w:pStyle w:val="Ttulo1"/>
      </w:pPr>
      <w:bookmarkStart w:id="46" w:name="_Toc25677192"/>
      <w:r>
        <w:t>CONCLUSIONES</w:t>
      </w:r>
      <w:bookmarkEnd w:id="46"/>
    </w:p>
    <w:p w:rsidR="00D951E8" w:rsidRDefault="00D951E8" w:rsidP="003703B1">
      <w:r>
        <w:t>Se ha logrado medir la variable oleaje en la entrada al Golfo de Nicoya, específicamente en Cabo Blanco, de manera continua</w:t>
      </w:r>
      <w:r w:rsidR="00082026">
        <w:t xml:space="preserve"> generando estados de mar cada 3 horas</w:t>
      </w:r>
      <w:r>
        <w:t xml:space="preserve">, mediante el reemplazo oportuno del equipo de medición instalado. Esto contribuye a que la base de datos sea homogénea en el tiempo y por ende en </w:t>
      </w:r>
      <w:r w:rsidR="00082026">
        <w:t>la calidad d</w:t>
      </w:r>
      <w:r>
        <w:t>el análisis estadístico de la información.</w:t>
      </w:r>
    </w:p>
    <w:p w:rsidR="00A1697E" w:rsidRDefault="00A1697E" w:rsidP="003703B1">
      <w:r>
        <w:t>A partir de los datos medidos, s</w:t>
      </w:r>
      <w:r w:rsidR="00082026">
        <w:t xml:space="preserve">e ha realizado un análisis de los </w:t>
      </w:r>
      <w:r>
        <w:t xml:space="preserve">mismos </w:t>
      </w:r>
      <w:r w:rsidR="00082026">
        <w:t xml:space="preserve">mediante técnicas de estadística descriptiva, con el fin de evaluar el comportamiento de cada uno de los parámetros </w:t>
      </w:r>
      <w:r>
        <w:t>de oleaje</w:t>
      </w:r>
      <w:r w:rsidR="00082026">
        <w:t xml:space="preserve">. </w:t>
      </w:r>
      <w:r w:rsidR="00D951E8">
        <w:t xml:space="preserve">Los distintos parámetros </w:t>
      </w:r>
      <w:r>
        <w:t>registrados</w:t>
      </w:r>
      <w:r w:rsidR="00D951E8">
        <w:t xml:space="preserve"> durante el año 2019 tienen un comportamiento, tanto en magnitud como en dirección, similar a bases de datos instrumentales y de reanálisis que se tienen en este sitio</w:t>
      </w:r>
      <w:r w:rsidR="00082026">
        <w:t xml:space="preserve"> y en lugares cercanos</w:t>
      </w:r>
      <w:r>
        <w:t>.</w:t>
      </w:r>
    </w:p>
    <w:p w:rsidR="00D951E8" w:rsidRDefault="00A1697E" w:rsidP="003703B1">
      <w:r>
        <w:t xml:space="preserve">Los datos medidos durante el período 2018 -2019 van a </w:t>
      </w:r>
      <w:r w:rsidR="00D951E8">
        <w:t>ampliar los registros actua</w:t>
      </w:r>
      <w:r>
        <w:t>les de bases de datos de oleaje, lo que favorecerá en los proyectos de ingeniería que se acometan en un futuro, así como también en otras disciplinas que la información recolectada les sea de utilidad.</w:t>
      </w:r>
    </w:p>
    <w:p w:rsidR="00166689" w:rsidRDefault="00166689">
      <w:pPr>
        <w:spacing w:after="0" w:line="240" w:lineRule="auto"/>
        <w:jc w:val="left"/>
        <w:rPr>
          <w:b/>
          <w:highlight w:val="lightGray"/>
        </w:rPr>
      </w:pPr>
      <w:bookmarkStart w:id="47" w:name="_Toc419120052"/>
      <w:r>
        <w:rPr>
          <w:highlight w:val="lightGray"/>
        </w:rPr>
        <w:br w:type="page"/>
      </w:r>
    </w:p>
    <w:p w:rsidR="00902B39" w:rsidRDefault="00902B39" w:rsidP="00166689">
      <w:pPr>
        <w:pStyle w:val="Ttulo1"/>
      </w:pPr>
      <w:bookmarkStart w:id="48" w:name="_Toc25677193"/>
      <w:r>
        <w:lastRenderedPageBreak/>
        <w:t>ESTIMACIÓN DEL COSTO EN EL PERÍODO MEDIDO</w:t>
      </w:r>
      <w:bookmarkEnd w:id="47"/>
      <w:bookmarkEnd w:id="48"/>
    </w:p>
    <w:p w:rsidR="00902B39" w:rsidRDefault="00902B39" w:rsidP="00902B39">
      <w:r>
        <w:t xml:space="preserve">La cantidad de estados de mar medidos durante </w:t>
      </w:r>
      <w:r w:rsidR="001E2EFF">
        <w:t>el</w:t>
      </w:r>
      <w:r>
        <w:t xml:space="preserve"> período comprendido entre el </w:t>
      </w:r>
      <w:r w:rsidRPr="00A84826">
        <w:t xml:space="preserve">11 </w:t>
      </w:r>
      <w:r w:rsidR="001E2EFF">
        <w:t xml:space="preserve">de diciembre del 2018 </w:t>
      </w:r>
      <w:r w:rsidRPr="00A84826">
        <w:t xml:space="preserve">al </w:t>
      </w:r>
      <w:r w:rsidR="001E2EFF">
        <w:t>4</w:t>
      </w:r>
      <w:r w:rsidRPr="00A84826">
        <w:t xml:space="preserve"> de </w:t>
      </w:r>
      <w:r w:rsidR="001E2EFF">
        <w:t>noviembre d</w:t>
      </w:r>
      <w:r w:rsidRPr="00A84826">
        <w:t>el 201</w:t>
      </w:r>
      <w:r w:rsidR="001E2EFF">
        <w:t>9</w:t>
      </w:r>
      <w:r w:rsidRPr="00A84826">
        <w:t xml:space="preserve"> </w:t>
      </w:r>
      <w:r>
        <w:t xml:space="preserve">fue un total de </w:t>
      </w:r>
      <w:r w:rsidR="001E2EFF">
        <w:t>2622</w:t>
      </w:r>
      <w:r>
        <w:t xml:space="preserve">. El </w:t>
      </w:r>
      <w:r w:rsidRPr="00DD0950">
        <w:t xml:space="preserve">cuadro </w:t>
      </w:r>
      <w:r w:rsidR="001E2EFF">
        <w:t>1</w:t>
      </w:r>
      <w:r w:rsidRPr="00DD0950">
        <w:t>, lista</w:t>
      </w:r>
      <w:r>
        <w:t xml:space="preserve"> de cantidades, muestra la estimación para e</w:t>
      </w:r>
      <w:r w:rsidR="001E2EFF">
        <w:t>l</w:t>
      </w:r>
      <w:r>
        <w:t xml:space="preserve"> período con el respectivo costo asociado.</w:t>
      </w:r>
    </w:p>
    <w:p w:rsidR="00902B39" w:rsidRDefault="00902B39" w:rsidP="00902B39">
      <w:r>
        <w:t xml:space="preserve">Cuadro </w:t>
      </w:r>
      <w:r w:rsidR="001E2EFF">
        <w:t>1</w:t>
      </w:r>
      <w:r>
        <w:t>. Lista de Cantidades y estimación de facturación para este período de medición.</w:t>
      </w:r>
    </w:p>
    <w:tbl>
      <w:tblPr>
        <w:tblW w:w="4789"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A0"/>
      </w:tblPr>
      <w:tblGrid>
        <w:gridCol w:w="613"/>
        <w:gridCol w:w="1262"/>
        <w:gridCol w:w="976"/>
        <w:gridCol w:w="868"/>
        <w:gridCol w:w="868"/>
        <w:gridCol w:w="1011"/>
        <w:gridCol w:w="1011"/>
        <w:gridCol w:w="1260"/>
        <w:gridCol w:w="1272"/>
      </w:tblGrid>
      <w:tr w:rsidR="00166689" w:rsidRPr="00C567D8" w:rsidTr="00166689">
        <w:trPr>
          <w:trHeight w:val="300"/>
        </w:trPr>
        <w:tc>
          <w:tcPr>
            <w:tcW w:w="335" w:type="pct"/>
            <w:tcBorders>
              <w:top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b/>
                <w:color w:val="000000"/>
                <w:sz w:val="18"/>
                <w:szCs w:val="18"/>
                <w:lang w:val="es-CR" w:eastAsia="es-CR"/>
              </w:rPr>
            </w:pPr>
            <w:proofErr w:type="spellStart"/>
            <w:r w:rsidRPr="00C567D8">
              <w:rPr>
                <w:b/>
                <w:color w:val="000000"/>
                <w:sz w:val="18"/>
                <w:szCs w:val="18"/>
                <w:lang w:val="es-CR" w:eastAsia="es-CR"/>
              </w:rPr>
              <w:t>Item</w:t>
            </w:r>
            <w:proofErr w:type="spellEnd"/>
          </w:p>
        </w:tc>
        <w:tc>
          <w:tcPr>
            <w:tcW w:w="690"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b/>
                <w:color w:val="000000"/>
                <w:sz w:val="18"/>
                <w:szCs w:val="18"/>
                <w:lang w:val="es-CR" w:eastAsia="es-CR"/>
              </w:rPr>
            </w:pPr>
            <w:r w:rsidRPr="00C567D8">
              <w:rPr>
                <w:b/>
                <w:color w:val="000000"/>
                <w:sz w:val="18"/>
                <w:szCs w:val="18"/>
                <w:lang w:val="es-CR" w:eastAsia="es-CR"/>
              </w:rPr>
              <w:t>Nombre de la tarea</w:t>
            </w:r>
          </w:p>
        </w:tc>
        <w:tc>
          <w:tcPr>
            <w:tcW w:w="534"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b/>
                <w:color w:val="000000"/>
                <w:sz w:val="18"/>
                <w:szCs w:val="18"/>
                <w:lang w:val="es-CR" w:eastAsia="es-CR"/>
              </w:rPr>
            </w:pPr>
            <w:r w:rsidRPr="00C567D8">
              <w:rPr>
                <w:b/>
                <w:color w:val="000000"/>
                <w:sz w:val="18"/>
                <w:szCs w:val="18"/>
                <w:lang w:val="es-CR" w:eastAsia="es-CR"/>
              </w:rPr>
              <w:t>Unidad</w:t>
            </w:r>
          </w:p>
        </w:tc>
        <w:tc>
          <w:tcPr>
            <w:tcW w:w="475" w:type="pct"/>
            <w:tcBorders>
              <w:top w:val="single" w:sz="4" w:space="0" w:color="auto"/>
              <w:left w:val="single" w:sz="4" w:space="0" w:color="auto"/>
              <w:bottom w:val="single" w:sz="4" w:space="0" w:color="auto"/>
              <w:right w:val="single" w:sz="4" w:space="0" w:color="auto"/>
            </w:tcBorders>
            <w:vAlign w:val="center"/>
          </w:tcPr>
          <w:p w:rsidR="00166689" w:rsidRPr="00C567D8" w:rsidRDefault="00166689" w:rsidP="00E26D6A">
            <w:pPr>
              <w:spacing w:after="0" w:line="240" w:lineRule="auto"/>
              <w:jc w:val="center"/>
              <w:rPr>
                <w:b/>
                <w:color w:val="000000"/>
                <w:sz w:val="18"/>
                <w:szCs w:val="18"/>
                <w:lang w:val="es-CR" w:eastAsia="es-CR"/>
              </w:rPr>
            </w:pPr>
            <w:r w:rsidRPr="00C567D8">
              <w:rPr>
                <w:b/>
                <w:color w:val="000000"/>
                <w:sz w:val="18"/>
                <w:szCs w:val="18"/>
                <w:lang w:val="es-CR" w:eastAsia="es-CR"/>
              </w:rPr>
              <w:t>Cantidad</w:t>
            </w:r>
          </w:p>
          <w:p w:rsidR="00166689" w:rsidRPr="00C567D8" w:rsidRDefault="00166689" w:rsidP="00E26D6A">
            <w:pPr>
              <w:spacing w:after="0" w:line="240" w:lineRule="auto"/>
              <w:jc w:val="center"/>
              <w:rPr>
                <w:b/>
                <w:color w:val="000000"/>
                <w:sz w:val="18"/>
                <w:szCs w:val="18"/>
                <w:lang w:val="es-CR" w:eastAsia="es-CR"/>
              </w:rPr>
            </w:pPr>
            <w:r w:rsidRPr="00C567D8">
              <w:rPr>
                <w:b/>
                <w:color w:val="000000"/>
                <w:sz w:val="18"/>
                <w:szCs w:val="18"/>
                <w:lang w:val="es-CR" w:eastAsia="es-CR"/>
              </w:rPr>
              <w:t>Estimada</w:t>
            </w:r>
            <w:r>
              <w:rPr>
                <w:b/>
                <w:color w:val="000000"/>
                <w:sz w:val="18"/>
                <w:szCs w:val="18"/>
                <w:lang w:val="es-CR" w:eastAsia="es-CR"/>
              </w:rPr>
              <w:t xml:space="preserve"> durante el año</w:t>
            </w:r>
          </w:p>
        </w:tc>
        <w:tc>
          <w:tcPr>
            <w:tcW w:w="475"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b/>
                <w:color w:val="000000"/>
                <w:sz w:val="18"/>
                <w:szCs w:val="18"/>
                <w:lang w:val="es-CR" w:eastAsia="es-CR"/>
              </w:rPr>
            </w:pPr>
            <w:r w:rsidRPr="00C567D8">
              <w:rPr>
                <w:b/>
                <w:color w:val="000000"/>
                <w:sz w:val="18"/>
                <w:szCs w:val="18"/>
                <w:lang w:val="es-CR" w:eastAsia="es-CR"/>
              </w:rPr>
              <w:t>Cantidad medida en el período</w:t>
            </w:r>
          </w:p>
        </w:tc>
        <w:tc>
          <w:tcPr>
            <w:tcW w:w="553" w:type="pct"/>
            <w:tcBorders>
              <w:top w:val="single" w:sz="4" w:space="0" w:color="auto"/>
              <w:left w:val="single" w:sz="4" w:space="0" w:color="auto"/>
              <w:bottom w:val="single" w:sz="4" w:space="0" w:color="auto"/>
              <w:right w:val="single" w:sz="4" w:space="0" w:color="auto"/>
            </w:tcBorders>
            <w:vAlign w:val="center"/>
          </w:tcPr>
          <w:p w:rsidR="00166689" w:rsidRPr="00C567D8" w:rsidRDefault="00166689" w:rsidP="00E26D6A">
            <w:pPr>
              <w:spacing w:after="0" w:line="240" w:lineRule="auto"/>
              <w:jc w:val="center"/>
              <w:rPr>
                <w:b/>
                <w:color w:val="000000"/>
                <w:sz w:val="18"/>
                <w:szCs w:val="18"/>
                <w:lang w:val="es-CR" w:eastAsia="es-CR"/>
              </w:rPr>
            </w:pPr>
            <w:r>
              <w:rPr>
                <w:b/>
                <w:color w:val="000000"/>
                <w:sz w:val="18"/>
                <w:szCs w:val="18"/>
                <w:lang w:val="es-CR" w:eastAsia="es-CR"/>
              </w:rPr>
              <w:t>Saldo de cantidad</w:t>
            </w:r>
          </w:p>
        </w:tc>
        <w:tc>
          <w:tcPr>
            <w:tcW w:w="553"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166689">
            <w:pPr>
              <w:spacing w:after="0" w:line="240" w:lineRule="auto"/>
              <w:jc w:val="center"/>
              <w:rPr>
                <w:b/>
                <w:color w:val="000000"/>
                <w:sz w:val="18"/>
                <w:szCs w:val="18"/>
                <w:lang w:val="es-CR" w:eastAsia="es-CR"/>
              </w:rPr>
            </w:pPr>
            <w:r w:rsidRPr="00C567D8">
              <w:rPr>
                <w:b/>
                <w:color w:val="000000"/>
                <w:sz w:val="18"/>
                <w:szCs w:val="18"/>
                <w:lang w:val="es-CR" w:eastAsia="es-CR"/>
              </w:rPr>
              <w:t>Precio unitario (</w:t>
            </w:r>
            <w:r>
              <w:rPr>
                <w:b/>
                <w:color w:val="000000"/>
                <w:sz w:val="18"/>
                <w:szCs w:val="18"/>
                <w:lang w:val="es-CR" w:eastAsia="es-CR"/>
              </w:rPr>
              <w:t>Colones de Costa Rica</w:t>
            </w:r>
            <w:r w:rsidRPr="00C567D8">
              <w:rPr>
                <w:b/>
                <w:color w:val="000000"/>
                <w:sz w:val="18"/>
                <w:szCs w:val="18"/>
                <w:lang w:val="es-CR" w:eastAsia="es-CR"/>
              </w:rPr>
              <w:t>)</w:t>
            </w:r>
          </w:p>
        </w:tc>
        <w:tc>
          <w:tcPr>
            <w:tcW w:w="689" w:type="pct"/>
            <w:tcBorders>
              <w:top w:val="single" w:sz="4" w:space="0" w:color="auto"/>
              <w:left w:val="single" w:sz="4" w:space="0" w:color="auto"/>
              <w:bottom w:val="single" w:sz="4" w:space="0" w:color="auto"/>
            </w:tcBorders>
            <w:noWrap/>
            <w:vAlign w:val="center"/>
          </w:tcPr>
          <w:p w:rsidR="00166689" w:rsidRPr="00C567D8" w:rsidRDefault="00166689" w:rsidP="00166689">
            <w:pPr>
              <w:spacing w:after="0" w:line="240" w:lineRule="auto"/>
              <w:jc w:val="center"/>
              <w:rPr>
                <w:b/>
                <w:color w:val="000000"/>
                <w:sz w:val="18"/>
                <w:szCs w:val="18"/>
                <w:lang w:val="es-CR" w:eastAsia="es-CR"/>
              </w:rPr>
            </w:pPr>
            <w:r w:rsidRPr="00C567D8">
              <w:rPr>
                <w:b/>
                <w:color w:val="000000"/>
                <w:sz w:val="18"/>
                <w:szCs w:val="18"/>
                <w:lang w:val="es-CR" w:eastAsia="es-CR"/>
              </w:rPr>
              <w:t xml:space="preserve">Total </w:t>
            </w:r>
            <w:r>
              <w:rPr>
                <w:b/>
                <w:color w:val="000000"/>
                <w:sz w:val="18"/>
                <w:szCs w:val="18"/>
                <w:lang w:val="es-CR" w:eastAsia="es-CR"/>
              </w:rPr>
              <w:t>cancelado</w:t>
            </w:r>
            <w:r w:rsidRPr="00C567D8">
              <w:rPr>
                <w:b/>
                <w:color w:val="000000"/>
                <w:sz w:val="18"/>
                <w:szCs w:val="18"/>
                <w:lang w:val="es-CR" w:eastAsia="es-CR"/>
              </w:rPr>
              <w:t>(</w:t>
            </w:r>
            <w:r>
              <w:rPr>
                <w:b/>
                <w:color w:val="000000"/>
                <w:sz w:val="18"/>
                <w:szCs w:val="18"/>
                <w:lang w:val="es-CR" w:eastAsia="es-CR"/>
              </w:rPr>
              <w:t>Colones de Costa Rica</w:t>
            </w:r>
            <w:r w:rsidRPr="00C567D8">
              <w:rPr>
                <w:b/>
                <w:color w:val="000000"/>
                <w:sz w:val="18"/>
                <w:szCs w:val="18"/>
                <w:lang w:val="es-CR" w:eastAsia="es-CR"/>
              </w:rPr>
              <w:t>)</w:t>
            </w:r>
          </w:p>
        </w:tc>
        <w:tc>
          <w:tcPr>
            <w:tcW w:w="697" w:type="pct"/>
            <w:tcBorders>
              <w:top w:val="single" w:sz="4" w:space="0" w:color="auto"/>
              <w:left w:val="single" w:sz="4" w:space="0" w:color="auto"/>
              <w:bottom w:val="single" w:sz="4" w:space="0" w:color="auto"/>
            </w:tcBorders>
            <w:vAlign w:val="center"/>
          </w:tcPr>
          <w:p w:rsidR="00166689" w:rsidRPr="00C567D8" w:rsidRDefault="00166689" w:rsidP="00166689">
            <w:pPr>
              <w:spacing w:after="0" w:line="240" w:lineRule="auto"/>
              <w:jc w:val="center"/>
              <w:rPr>
                <w:b/>
                <w:color w:val="000000"/>
                <w:sz w:val="18"/>
                <w:szCs w:val="18"/>
                <w:lang w:val="es-CR" w:eastAsia="es-CR"/>
              </w:rPr>
            </w:pPr>
            <w:r w:rsidRPr="00C567D8">
              <w:rPr>
                <w:b/>
                <w:color w:val="000000"/>
                <w:sz w:val="18"/>
                <w:szCs w:val="18"/>
                <w:lang w:val="es-CR" w:eastAsia="es-CR"/>
              </w:rPr>
              <w:t xml:space="preserve">Total </w:t>
            </w:r>
            <w:r>
              <w:rPr>
                <w:b/>
                <w:color w:val="000000"/>
                <w:sz w:val="18"/>
                <w:szCs w:val="18"/>
                <w:lang w:val="es-CR" w:eastAsia="es-CR"/>
              </w:rPr>
              <w:t xml:space="preserve">durante el período </w:t>
            </w:r>
            <w:r w:rsidRPr="00C567D8">
              <w:rPr>
                <w:b/>
                <w:color w:val="000000"/>
                <w:sz w:val="18"/>
                <w:szCs w:val="18"/>
                <w:lang w:val="es-CR" w:eastAsia="es-CR"/>
              </w:rPr>
              <w:t>(</w:t>
            </w:r>
            <w:r>
              <w:rPr>
                <w:b/>
                <w:color w:val="000000"/>
                <w:sz w:val="18"/>
                <w:szCs w:val="18"/>
                <w:lang w:val="es-CR" w:eastAsia="es-CR"/>
              </w:rPr>
              <w:t>Colones de Costa Rica</w:t>
            </w:r>
            <w:r w:rsidRPr="00C567D8">
              <w:rPr>
                <w:b/>
                <w:color w:val="000000"/>
                <w:sz w:val="18"/>
                <w:szCs w:val="18"/>
                <w:lang w:val="es-CR" w:eastAsia="es-CR"/>
              </w:rPr>
              <w:t>)</w:t>
            </w:r>
          </w:p>
        </w:tc>
      </w:tr>
      <w:tr w:rsidR="00166689" w:rsidRPr="00C567D8" w:rsidTr="00166689">
        <w:trPr>
          <w:trHeight w:val="300"/>
        </w:trPr>
        <w:tc>
          <w:tcPr>
            <w:tcW w:w="335" w:type="pct"/>
            <w:tcBorders>
              <w:top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color w:val="000000"/>
                <w:sz w:val="18"/>
                <w:szCs w:val="18"/>
                <w:lang w:val="es-CR" w:eastAsia="es-CR"/>
              </w:rPr>
            </w:pPr>
            <w:r w:rsidRPr="00C567D8">
              <w:rPr>
                <w:color w:val="000000"/>
                <w:sz w:val="18"/>
                <w:szCs w:val="18"/>
                <w:lang w:val="es-CR" w:eastAsia="es-CR"/>
              </w:rPr>
              <w:t>1</w:t>
            </w:r>
          </w:p>
        </w:tc>
        <w:tc>
          <w:tcPr>
            <w:tcW w:w="690"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color w:val="000000"/>
                <w:sz w:val="18"/>
                <w:szCs w:val="18"/>
                <w:lang w:val="pt-BR" w:eastAsia="es-CR"/>
              </w:rPr>
            </w:pPr>
            <w:proofErr w:type="spellStart"/>
            <w:r>
              <w:rPr>
                <w:color w:val="000000"/>
                <w:sz w:val="18"/>
                <w:szCs w:val="18"/>
                <w:lang w:val="pt-BR" w:eastAsia="es-CR"/>
              </w:rPr>
              <w:t>Aplicación</w:t>
            </w:r>
            <w:proofErr w:type="spellEnd"/>
            <w:r>
              <w:rPr>
                <w:color w:val="000000"/>
                <w:sz w:val="18"/>
                <w:szCs w:val="18"/>
                <w:lang w:val="pt-BR" w:eastAsia="es-CR"/>
              </w:rPr>
              <w:t xml:space="preserve"> informática de </w:t>
            </w:r>
            <w:proofErr w:type="spellStart"/>
            <w:r>
              <w:rPr>
                <w:color w:val="000000"/>
                <w:sz w:val="18"/>
                <w:szCs w:val="18"/>
                <w:lang w:val="pt-BR" w:eastAsia="es-CR"/>
              </w:rPr>
              <w:t>estimación</w:t>
            </w:r>
            <w:proofErr w:type="spellEnd"/>
            <w:r>
              <w:rPr>
                <w:color w:val="000000"/>
                <w:sz w:val="18"/>
                <w:szCs w:val="18"/>
                <w:lang w:val="pt-BR" w:eastAsia="es-CR"/>
              </w:rPr>
              <w:t xml:space="preserve"> de altura de ola para </w:t>
            </w:r>
            <w:proofErr w:type="spellStart"/>
            <w:r>
              <w:rPr>
                <w:color w:val="000000"/>
                <w:sz w:val="18"/>
                <w:szCs w:val="18"/>
                <w:lang w:val="pt-BR" w:eastAsia="es-CR"/>
              </w:rPr>
              <w:t>la</w:t>
            </w:r>
            <w:proofErr w:type="spellEnd"/>
            <w:r>
              <w:rPr>
                <w:color w:val="000000"/>
                <w:sz w:val="18"/>
                <w:szCs w:val="18"/>
                <w:lang w:val="pt-BR" w:eastAsia="es-CR"/>
              </w:rPr>
              <w:t xml:space="preserve"> </w:t>
            </w:r>
            <w:proofErr w:type="spellStart"/>
            <w:r>
              <w:rPr>
                <w:color w:val="000000"/>
                <w:sz w:val="18"/>
                <w:szCs w:val="18"/>
                <w:lang w:val="pt-BR" w:eastAsia="es-CR"/>
              </w:rPr>
              <w:t>bahía</w:t>
            </w:r>
            <w:proofErr w:type="spellEnd"/>
            <w:r>
              <w:rPr>
                <w:color w:val="000000"/>
                <w:sz w:val="18"/>
                <w:szCs w:val="18"/>
                <w:lang w:val="pt-BR" w:eastAsia="es-CR"/>
              </w:rPr>
              <w:t xml:space="preserve"> de Caldera</w:t>
            </w:r>
          </w:p>
        </w:tc>
        <w:tc>
          <w:tcPr>
            <w:tcW w:w="534"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166689">
            <w:pPr>
              <w:spacing w:after="0" w:line="240" w:lineRule="auto"/>
              <w:jc w:val="center"/>
              <w:rPr>
                <w:color w:val="000000"/>
                <w:sz w:val="18"/>
                <w:szCs w:val="18"/>
                <w:lang w:val="es-CR" w:eastAsia="es-CR"/>
              </w:rPr>
            </w:pPr>
            <w:r w:rsidRPr="00C567D8">
              <w:rPr>
                <w:color w:val="000000"/>
                <w:sz w:val="18"/>
                <w:szCs w:val="18"/>
                <w:lang w:val="es-CR" w:eastAsia="es-CR"/>
              </w:rPr>
              <w:t>Un</w:t>
            </w:r>
          </w:p>
        </w:tc>
        <w:tc>
          <w:tcPr>
            <w:tcW w:w="475" w:type="pct"/>
            <w:tcBorders>
              <w:top w:val="single" w:sz="4" w:space="0" w:color="auto"/>
              <w:left w:val="single" w:sz="4" w:space="0" w:color="auto"/>
              <w:bottom w:val="single" w:sz="4" w:space="0" w:color="auto"/>
              <w:right w:val="single" w:sz="4" w:space="0" w:color="auto"/>
            </w:tcBorders>
            <w:vAlign w:val="center"/>
          </w:tcPr>
          <w:p w:rsidR="00166689" w:rsidRPr="00DD0950" w:rsidRDefault="00166689" w:rsidP="00E26D6A">
            <w:pPr>
              <w:spacing w:after="0" w:line="240" w:lineRule="auto"/>
              <w:jc w:val="center"/>
              <w:rPr>
                <w:color w:val="000000"/>
                <w:sz w:val="18"/>
                <w:szCs w:val="18"/>
                <w:lang w:val="es-CR" w:eastAsia="es-CR"/>
              </w:rPr>
            </w:pPr>
            <w:r>
              <w:rPr>
                <w:color w:val="000000"/>
                <w:sz w:val="18"/>
                <w:szCs w:val="18"/>
                <w:lang w:val="es-CR" w:eastAsia="es-CR"/>
              </w:rPr>
              <w:t>1</w:t>
            </w:r>
          </w:p>
        </w:tc>
        <w:tc>
          <w:tcPr>
            <w:tcW w:w="475"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color w:val="000000"/>
                <w:sz w:val="18"/>
                <w:szCs w:val="18"/>
                <w:lang w:val="es-CR" w:eastAsia="es-CR"/>
              </w:rPr>
            </w:pPr>
            <w:r>
              <w:rPr>
                <w:color w:val="000000"/>
                <w:sz w:val="18"/>
                <w:szCs w:val="18"/>
                <w:lang w:val="es-CR" w:eastAsia="es-CR"/>
              </w:rPr>
              <w:t>1</w:t>
            </w:r>
          </w:p>
        </w:tc>
        <w:tc>
          <w:tcPr>
            <w:tcW w:w="553" w:type="pct"/>
            <w:tcBorders>
              <w:top w:val="single" w:sz="4" w:space="0" w:color="auto"/>
              <w:left w:val="single" w:sz="4" w:space="0" w:color="auto"/>
              <w:bottom w:val="single" w:sz="4" w:space="0" w:color="auto"/>
              <w:right w:val="single" w:sz="4" w:space="0" w:color="auto"/>
            </w:tcBorders>
            <w:vAlign w:val="center"/>
          </w:tcPr>
          <w:p w:rsidR="00166689" w:rsidRPr="00C567D8" w:rsidRDefault="00166689" w:rsidP="00E26D6A">
            <w:pPr>
              <w:spacing w:after="0" w:line="240" w:lineRule="auto"/>
              <w:jc w:val="center"/>
              <w:rPr>
                <w:color w:val="000000"/>
                <w:sz w:val="18"/>
                <w:szCs w:val="18"/>
                <w:lang w:val="es-CR" w:eastAsia="es-CR"/>
              </w:rPr>
            </w:pPr>
            <w:r>
              <w:rPr>
                <w:color w:val="000000"/>
                <w:sz w:val="18"/>
                <w:szCs w:val="18"/>
                <w:lang w:val="es-CR" w:eastAsia="es-CR"/>
              </w:rPr>
              <w:t>0</w:t>
            </w:r>
          </w:p>
        </w:tc>
        <w:tc>
          <w:tcPr>
            <w:tcW w:w="553"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color w:val="000000"/>
                <w:sz w:val="18"/>
                <w:szCs w:val="18"/>
                <w:lang w:val="es-CR" w:eastAsia="es-CR"/>
              </w:rPr>
            </w:pPr>
            <w:r>
              <w:rPr>
                <w:color w:val="000000"/>
                <w:sz w:val="18"/>
                <w:szCs w:val="18"/>
                <w:lang w:val="es-CR" w:eastAsia="es-CR"/>
              </w:rPr>
              <w:t>490.000,00</w:t>
            </w:r>
          </w:p>
        </w:tc>
        <w:tc>
          <w:tcPr>
            <w:tcW w:w="689" w:type="pct"/>
            <w:tcBorders>
              <w:top w:val="single" w:sz="4" w:space="0" w:color="auto"/>
              <w:left w:val="single" w:sz="4" w:space="0" w:color="auto"/>
              <w:bottom w:val="single" w:sz="4" w:space="0" w:color="auto"/>
            </w:tcBorders>
            <w:noWrap/>
            <w:vAlign w:val="center"/>
          </w:tcPr>
          <w:p w:rsidR="00166689" w:rsidRPr="00C567D8" w:rsidRDefault="00166689" w:rsidP="00E26D6A">
            <w:pPr>
              <w:spacing w:after="0" w:line="240" w:lineRule="auto"/>
              <w:jc w:val="center"/>
              <w:rPr>
                <w:color w:val="000000"/>
                <w:sz w:val="18"/>
                <w:szCs w:val="18"/>
                <w:lang w:val="es-CR" w:eastAsia="es-CR"/>
              </w:rPr>
            </w:pPr>
            <w:r>
              <w:rPr>
                <w:color w:val="000000"/>
                <w:sz w:val="18"/>
                <w:szCs w:val="18"/>
                <w:lang w:val="es-CR" w:eastAsia="es-CR"/>
              </w:rPr>
              <w:t>490.000,00</w:t>
            </w:r>
          </w:p>
        </w:tc>
        <w:tc>
          <w:tcPr>
            <w:tcW w:w="697" w:type="pct"/>
            <w:tcBorders>
              <w:top w:val="single" w:sz="4" w:space="0" w:color="auto"/>
              <w:left w:val="single" w:sz="4" w:space="0" w:color="auto"/>
              <w:bottom w:val="single" w:sz="4" w:space="0" w:color="auto"/>
            </w:tcBorders>
            <w:vAlign w:val="center"/>
          </w:tcPr>
          <w:p w:rsidR="00166689" w:rsidRDefault="00166689" w:rsidP="00166689">
            <w:pPr>
              <w:spacing w:after="0" w:line="240" w:lineRule="auto"/>
              <w:jc w:val="center"/>
              <w:rPr>
                <w:color w:val="000000"/>
                <w:sz w:val="18"/>
                <w:szCs w:val="18"/>
                <w:lang w:val="es-CR" w:eastAsia="es-CR"/>
              </w:rPr>
            </w:pPr>
          </w:p>
        </w:tc>
      </w:tr>
      <w:tr w:rsidR="00166689" w:rsidRPr="00C567D8" w:rsidTr="00166689">
        <w:trPr>
          <w:trHeight w:val="300"/>
        </w:trPr>
        <w:tc>
          <w:tcPr>
            <w:tcW w:w="335" w:type="pct"/>
            <w:tcBorders>
              <w:top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color w:val="000000"/>
                <w:sz w:val="18"/>
                <w:szCs w:val="18"/>
                <w:lang w:val="es-CR" w:eastAsia="es-CR"/>
              </w:rPr>
            </w:pPr>
            <w:r w:rsidRPr="00C567D8">
              <w:rPr>
                <w:color w:val="000000"/>
                <w:sz w:val="18"/>
                <w:szCs w:val="18"/>
                <w:lang w:val="es-CR" w:eastAsia="es-CR"/>
              </w:rPr>
              <w:t>3</w:t>
            </w:r>
          </w:p>
        </w:tc>
        <w:tc>
          <w:tcPr>
            <w:tcW w:w="690"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color w:val="000000"/>
                <w:sz w:val="18"/>
                <w:szCs w:val="18"/>
                <w:lang w:val="es-CR" w:eastAsia="es-CR"/>
              </w:rPr>
            </w:pPr>
            <w:r>
              <w:rPr>
                <w:color w:val="000000"/>
                <w:sz w:val="18"/>
                <w:szCs w:val="18"/>
                <w:lang w:val="es-CR" w:eastAsia="es-CR"/>
              </w:rPr>
              <w:t>Estados de mar medidos en un año, a partir de la orden de inicio de esta contratación</w:t>
            </w:r>
          </w:p>
        </w:tc>
        <w:tc>
          <w:tcPr>
            <w:tcW w:w="534"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color w:val="000000"/>
                <w:sz w:val="18"/>
                <w:szCs w:val="18"/>
                <w:lang w:val="es-CR" w:eastAsia="es-CR"/>
              </w:rPr>
            </w:pPr>
            <w:r>
              <w:rPr>
                <w:color w:val="000000"/>
                <w:sz w:val="18"/>
                <w:szCs w:val="18"/>
                <w:lang w:val="es-CR" w:eastAsia="es-CR"/>
              </w:rPr>
              <w:t>Un*</w:t>
            </w:r>
          </w:p>
        </w:tc>
        <w:tc>
          <w:tcPr>
            <w:tcW w:w="475" w:type="pct"/>
            <w:tcBorders>
              <w:top w:val="single" w:sz="4" w:space="0" w:color="auto"/>
              <w:left w:val="single" w:sz="4" w:space="0" w:color="auto"/>
              <w:bottom w:val="single" w:sz="4" w:space="0" w:color="auto"/>
              <w:right w:val="single" w:sz="4" w:space="0" w:color="auto"/>
            </w:tcBorders>
            <w:vAlign w:val="center"/>
          </w:tcPr>
          <w:p w:rsidR="00166689" w:rsidRPr="00C567D8" w:rsidRDefault="00166689" w:rsidP="00E26D6A">
            <w:pPr>
              <w:spacing w:after="0" w:line="240" w:lineRule="auto"/>
              <w:jc w:val="center"/>
              <w:rPr>
                <w:color w:val="000000"/>
                <w:sz w:val="18"/>
                <w:szCs w:val="18"/>
                <w:lang w:val="es-CR" w:eastAsia="es-CR"/>
              </w:rPr>
            </w:pPr>
            <w:r>
              <w:rPr>
                <w:color w:val="000000"/>
                <w:sz w:val="18"/>
                <w:szCs w:val="18"/>
                <w:lang w:val="es-CR" w:eastAsia="es-CR"/>
              </w:rPr>
              <w:t>2920</w:t>
            </w:r>
          </w:p>
        </w:tc>
        <w:tc>
          <w:tcPr>
            <w:tcW w:w="475"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color w:val="000000"/>
                <w:sz w:val="18"/>
                <w:szCs w:val="18"/>
                <w:lang w:val="es-CR" w:eastAsia="es-CR"/>
              </w:rPr>
            </w:pPr>
            <w:r>
              <w:rPr>
                <w:color w:val="000000"/>
                <w:sz w:val="18"/>
                <w:szCs w:val="18"/>
                <w:lang w:val="es-CR" w:eastAsia="es-CR"/>
              </w:rPr>
              <w:t>2622</w:t>
            </w:r>
            <w:r w:rsidRPr="00C567D8">
              <w:rPr>
                <w:color w:val="000000"/>
                <w:sz w:val="18"/>
                <w:szCs w:val="18"/>
                <w:lang w:val="es-CR" w:eastAsia="es-CR"/>
              </w:rPr>
              <w:t>0</w:t>
            </w:r>
          </w:p>
        </w:tc>
        <w:tc>
          <w:tcPr>
            <w:tcW w:w="553" w:type="pct"/>
            <w:tcBorders>
              <w:top w:val="single" w:sz="4" w:space="0" w:color="auto"/>
              <w:left w:val="single" w:sz="4" w:space="0" w:color="auto"/>
              <w:bottom w:val="single" w:sz="4" w:space="0" w:color="auto"/>
              <w:right w:val="single" w:sz="4" w:space="0" w:color="auto"/>
            </w:tcBorders>
            <w:vAlign w:val="center"/>
          </w:tcPr>
          <w:p w:rsidR="00166689" w:rsidRPr="00C567D8" w:rsidRDefault="00166689" w:rsidP="00E26D6A">
            <w:pPr>
              <w:spacing w:after="0" w:line="240" w:lineRule="auto"/>
              <w:jc w:val="center"/>
              <w:rPr>
                <w:color w:val="000000"/>
                <w:sz w:val="18"/>
                <w:szCs w:val="18"/>
                <w:lang w:val="es-CR" w:eastAsia="es-CR"/>
              </w:rPr>
            </w:pPr>
            <w:r>
              <w:rPr>
                <w:color w:val="000000"/>
                <w:sz w:val="18"/>
                <w:szCs w:val="18"/>
                <w:lang w:val="es-CR" w:eastAsia="es-CR"/>
              </w:rPr>
              <w:t>298</w:t>
            </w:r>
          </w:p>
        </w:tc>
        <w:tc>
          <w:tcPr>
            <w:tcW w:w="553"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E26D6A">
            <w:pPr>
              <w:spacing w:after="0" w:line="240" w:lineRule="auto"/>
              <w:jc w:val="center"/>
              <w:rPr>
                <w:color w:val="000000"/>
                <w:sz w:val="18"/>
                <w:szCs w:val="18"/>
                <w:vertAlign w:val="superscript"/>
                <w:lang w:val="es-CR" w:eastAsia="es-CR"/>
              </w:rPr>
            </w:pPr>
            <w:r>
              <w:rPr>
                <w:color w:val="000000"/>
                <w:sz w:val="18"/>
                <w:szCs w:val="18"/>
                <w:lang w:val="es-CR" w:eastAsia="es-CR"/>
              </w:rPr>
              <w:t>6500</w:t>
            </w:r>
          </w:p>
        </w:tc>
        <w:tc>
          <w:tcPr>
            <w:tcW w:w="689" w:type="pct"/>
            <w:tcBorders>
              <w:top w:val="single" w:sz="4" w:space="0" w:color="auto"/>
              <w:left w:val="single" w:sz="4" w:space="0" w:color="auto"/>
              <w:bottom w:val="single" w:sz="4" w:space="0" w:color="auto"/>
            </w:tcBorders>
            <w:noWrap/>
            <w:vAlign w:val="center"/>
          </w:tcPr>
          <w:p w:rsidR="00166689" w:rsidRPr="00C567D8" w:rsidRDefault="00166689" w:rsidP="00E26D6A">
            <w:pPr>
              <w:spacing w:after="0" w:line="240" w:lineRule="auto"/>
              <w:jc w:val="center"/>
              <w:rPr>
                <w:color w:val="000000"/>
                <w:sz w:val="18"/>
                <w:szCs w:val="18"/>
                <w:lang w:val="es-CR" w:eastAsia="es-CR"/>
              </w:rPr>
            </w:pPr>
            <w:r>
              <w:rPr>
                <w:color w:val="000000"/>
                <w:sz w:val="18"/>
                <w:szCs w:val="18"/>
                <w:lang w:val="es-CR" w:eastAsia="es-CR"/>
              </w:rPr>
              <w:t>0</w:t>
            </w:r>
          </w:p>
        </w:tc>
        <w:tc>
          <w:tcPr>
            <w:tcW w:w="697" w:type="pct"/>
            <w:tcBorders>
              <w:top w:val="single" w:sz="4" w:space="0" w:color="auto"/>
              <w:left w:val="single" w:sz="4" w:space="0" w:color="auto"/>
              <w:bottom w:val="single" w:sz="4" w:space="0" w:color="auto"/>
            </w:tcBorders>
            <w:vAlign w:val="center"/>
          </w:tcPr>
          <w:p w:rsidR="00166689" w:rsidRDefault="00166689" w:rsidP="00166689">
            <w:pPr>
              <w:spacing w:after="0" w:line="240" w:lineRule="auto"/>
              <w:jc w:val="center"/>
              <w:rPr>
                <w:color w:val="000000"/>
                <w:sz w:val="18"/>
                <w:szCs w:val="18"/>
                <w:lang w:val="es-CR" w:eastAsia="es-CR"/>
              </w:rPr>
            </w:pPr>
            <w:r>
              <w:rPr>
                <w:color w:val="000000"/>
                <w:sz w:val="18"/>
                <w:szCs w:val="18"/>
                <w:lang w:val="es-CR" w:eastAsia="es-CR"/>
              </w:rPr>
              <w:t>17.043.000,00</w:t>
            </w:r>
          </w:p>
        </w:tc>
      </w:tr>
      <w:tr w:rsidR="00166689" w:rsidRPr="00C567D8" w:rsidTr="00166689">
        <w:trPr>
          <w:trHeight w:val="300"/>
        </w:trPr>
        <w:tc>
          <w:tcPr>
            <w:tcW w:w="335" w:type="pct"/>
            <w:tcBorders>
              <w:top w:val="single" w:sz="4" w:space="0" w:color="auto"/>
              <w:left w:val="nil"/>
              <w:bottom w:val="nil"/>
            </w:tcBorders>
            <w:noWrap/>
            <w:vAlign w:val="center"/>
          </w:tcPr>
          <w:p w:rsidR="00166689" w:rsidRPr="00C567D8" w:rsidRDefault="00166689" w:rsidP="00E26D6A">
            <w:pPr>
              <w:spacing w:after="0" w:line="240" w:lineRule="auto"/>
              <w:jc w:val="center"/>
              <w:rPr>
                <w:color w:val="000000"/>
                <w:sz w:val="18"/>
                <w:szCs w:val="18"/>
                <w:lang w:val="es-CR" w:eastAsia="es-CR"/>
              </w:rPr>
            </w:pPr>
          </w:p>
        </w:tc>
        <w:tc>
          <w:tcPr>
            <w:tcW w:w="690" w:type="pct"/>
            <w:tcBorders>
              <w:top w:val="single" w:sz="4" w:space="0" w:color="auto"/>
              <w:bottom w:val="nil"/>
            </w:tcBorders>
            <w:noWrap/>
            <w:vAlign w:val="center"/>
          </w:tcPr>
          <w:p w:rsidR="00166689" w:rsidRPr="00C567D8" w:rsidRDefault="00166689" w:rsidP="00E26D6A">
            <w:pPr>
              <w:spacing w:after="0" w:line="240" w:lineRule="auto"/>
              <w:jc w:val="center"/>
              <w:rPr>
                <w:color w:val="000000"/>
                <w:sz w:val="18"/>
                <w:szCs w:val="18"/>
                <w:lang w:val="es-CR" w:eastAsia="es-CR"/>
              </w:rPr>
            </w:pPr>
          </w:p>
        </w:tc>
        <w:tc>
          <w:tcPr>
            <w:tcW w:w="534" w:type="pct"/>
            <w:tcBorders>
              <w:top w:val="single" w:sz="4" w:space="0" w:color="auto"/>
              <w:bottom w:val="nil"/>
            </w:tcBorders>
            <w:noWrap/>
            <w:vAlign w:val="center"/>
          </w:tcPr>
          <w:p w:rsidR="00166689" w:rsidRPr="00C567D8" w:rsidRDefault="00166689" w:rsidP="00E26D6A">
            <w:pPr>
              <w:spacing w:after="0" w:line="240" w:lineRule="auto"/>
              <w:jc w:val="center"/>
              <w:rPr>
                <w:color w:val="000000"/>
                <w:sz w:val="18"/>
                <w:szCs w:val="18"/>
                <w:lang w:val="es-CR" w:eastAsia="es-CR"/>
              </w:rPr>
            </w:pPr>
          </w:p>
        </w:tc>
        <w:tc>
          <w:tcPr>
            <w:tcW w:w="475" w:type="pct"/>
            <w:tcBorders>
              <w:top w:val="single" w:sz="4" w:space="0" w:color="auto"/>
              <w:bottom w:val="nil"/>
            </w:tcBorders>
            <w:vAlign w:val="center"/>
          </w:tcPr>
          <w:p w:rsidR="00166689" w:rsidRPr="00C567D8" w:rsidRDefault="00166689" w:rsidP="00E26D6A">
            <w:pPr>
              <w:spacing w:after="0" w:line="240" w:lineRule="auto"/>
              <w:jc w:val="center"/>
              <w:rPr>
                <w:color w:val="000000"/>
                <w:sz w:val="18"/>
                <w:szCs w:val="18"/>
                <w:lang w:val="es-CR" w:eastAsia="es-CR"/>
              </w:rPr>
            </w:pPr>
          </w:p>
        </w:tc>
        <w:tc>
          <w:tcPr>
            <w:tcW w:w="475" w:type="pct"/>
            <w:tcBorders>
              <w:top w:val="single" w:sz="4" w:space="0" w:color="auto"/>
              <w:bottom w:val="nil"/>
            </w:tcBorders>
            <w:noWrap/>
            <w:vAlign w:val="center"/>
          </w:tcPr>
          <w:p w:rsidR="00166689" w:rsidRPr="00C567D8" w:rsidRDefault="00166689" w:rsidP="00E26D6A">
            <w:pPr>
              <w:spacing w:after="0" w:line="240" w:lineRule="auto"/>
              <w:jc w:val="center"/>
              <w:rPr>
                <w:color w:val="000000"/>
                <w:sz w:val="18"/>
                <w:szCs w:val="18"/>
                <w:lang w:val="es-CR" w:eastAsia="es-CR"/>
              </w:rPr>
            </w:pPr>
          </w:p>
        </w:tc>
        <w:tc>
          <w:tcPr>
            <w:tcW w:w="553" w:type="pct"/>
            <w:tcBorders>
              <w:top w:val="single" w:sz="4" w:space="0" w:color="auto"/>
              <w:bottom w:val="nil"/>
              <w:right w:val="nil"/>
            </w:tcBorders>
            <w:vAlign w:val="center"/>
          </w:tcPr>
          <w:p w:rsidR="00166689" w:rsidRPr="00C567D8" w:rsidRDefault="00166689" w:rsidP="00E26D6A">
            <w:pPr>
              <w:spacing w:after="0" w:line="240" w:lineRule="auto"/>
              <w:jc w:val="center"/>
              <w:rPr>
                <w:b/>
                <w:color w:val="000000"/>
                <w:sz w:val="18"/>
                <w:szCs w:val="18"/>
                <w:lang w:val="es-CR" w:eastAsia="es-CR"/>
              </w:rPr>
            </w:pPr>
          </w:p>
        </w:tc>
        <w:tc>
          <w:tcPr>
            <w:tcW w:w="553" w:type="pct"/>
            <w:tcBorders>
              <w:top w:val="single" w:sz="4" w:space="0" w:color="auto"/>
              <w:left w:val="nil"/>
              <w:bottom w:val="nil"/>
              <w:right w:val="single" w:sz="4" w:space="0" w:color="auto"/>
            </w:tcBorders>
            <w:noWrap/>
            <w:vAlign w:val="center"/>
          </w:tcPr>
          <w:p w:rsidR="00166689" w:rsidRPr="00C567D8" w:rsidRDefault="00166689" w:rsidP="00E26D6A">
            <w:pPr>
              <w:spacing w:after="0" w:line="240" w:lineRule="auto"/>
              <w:jc w:val="center"/>
              <w:rPr>
                <w:b/>
                <w:color w:val="000000"/>
                <w:sz w:val="18"/>
                <w:szCs w:val="18"/>
                <w:vertAlign w:val="superscript"/>
                <w:lang w:val="es-CR" w:eastAsia="es-CR"/>
              </w:rPr>
            </w:pPr>
          </w:p>
        </w:tc>
        <w:tc>
          <w:tcPr>
            <w:tcW w:w="689" w:type="pct"/>
            <w:tcBorders>
              <w:top w:val="single" w:sz="4" w:space="0" w:color="auto"/>
              <w:left w:val="single" w:sz="4" w:space="0" w:color="auto"/>
              <w:bottom w:val="single" w:sz="4" w:space="0" w:color="auto"/>
              <w:right w:val="single" w:sz="4" w:space="0" w:color="auto"/>
            </w:tcBorders>
            <w:noWrap/>
            <w:vAlign w:val="center"/>
          </w:tcPr>
          <w:p w:rsidR="00166689" w:rsidRPr="00C567D8" w:rsidRDefault="00166689" w:rsidP="00166689">
            <w:pPr>
              <w:spacing w:after="0" w:line="240" w:lineRule="auto"/>
              <w:jc w:val="center"/>
              <w:rPr>
                <w:b/>
                <w:color w:val="000000"/>
                <w:sz w:val="18"/>
                <w:szCs w:val="18"/>
                <w:vertAlign w:val="superscript"/>
                <w:lang w:val="es-CR" w:eastAsia="es-CR"/>
              </w:rPr>
            </w:pPr>
            <w:r w:rsidRPr="00C567D8">
              <w:rPr>
                <w:b/>
                <w:color w:val="000000"/>
                <w:sz w:val="18"/>
                <w:szCs w:val="18"/>
                <w:lang w:val="es-CR" w:eastAsia="es-CR"/>
              </w:rPr>
              <w:t>Total monto en esta estimación</w:t>
            </w:r>
            <w:r>
              <w:rPr>
                <w:b/>
                <w:color w:val="000000"/>
                <w:sz w:val="18"/>
                <w:szCs w:val="18"/>
                <w:lang w:val="es-CR" w:eastAsia="es-CR"/>
              </w:rPr>
              <w:t xml:space="preserve"> </w:t>
            </w:r>
            <w:r>
              <w:rPr>
                <w:b/>
                <w:color w:val="000000"/>
                <w:sz w:val="18"/>
                <w:szCs w:val="18"/>
                <w:lang w:val="es-CR" w:eastAsia="es-CR"/>
              </w:rPr>
              <w:t>Colones de Costa Rica</w:t>
            </w:r>
          </w:p>
        </w:tc>
        <w:tc>
          <w:tcPr>
            <w:tcW w:w="697" w:type="pct"/>
            <w:tcBorders>
              <w:top w:val="single" w:sz="4" w:space="0" w:color="auto"/>
              <w:left w:val="single" w:sz="4" w:space="0" w:color="auto"/>
              <w:bottom w:val="single" w:sz="4" w:space="0" w:color="auto"/>
              <w:right w:val="single" w:sz="4" w:space="0" w:color="auto"/>
            </w:tcBorders>
            <w:vAlign w:val="center"/>
          </w:tcPr>
          <w:p w:rsidR="00166689" w:rsidRPr="00C567D8" w:rsidRDefault="00166689" w:rsidP="00E26D6A">
            <w:pPr>
              <w:spacing w:after="0" w:line="240" w:lineRule="auto"/>
              <w:jc w:val="center"/>
              <w:rPr>
                <w:color w:val="000000"/>
                <w:sz w:val="18"/>
                <w:szCs w:val="18"/>
                <w:lang w:val="es-CR" w:eastAsia="es-CR"/>
              </w:rPr>
            </w:pPr>
            <w:r>
              <w:rPr>
                <w:color w:val="000000"/>
                <w:sz w:val="18"/>
                <w:szCs w:val="18"/>
                <w:lang w:val="es-CR" w:eastAsia="es-CR"/>
              </w:rPr>
              <w:t>17.043.000,00</w:t>
            </w:r>
          </w:p>
        </w:tc>
      </w:tr>
    </w:tbl>
    <w:p w:rsidR="00902B39" w:rsidRDefault="00166689" w:rsidP="00902B39">
      <w:pPr>
        <w:spacing w:line="240" w:lineRule="auto"/>
      </w:pPr>
      <w:r>
        <w:t>* Los precios indicados se mantendrán invariables durante el período de ejecución contractual. Con lo cual se entiende que para los períodos 2020, 2021 y 2022 la cantidad de estados de mar por cada año es aproximadamente 2920 y el precio unitario es de ¢6.500,00 (seis mil quinientos colones) por estado de mar.</w:t>
      </w:r>
    </w:p>
    <w:p w:rsidR="00902B39" w:rsidRDefault="00902B39" w:rsidP="00902B39">
      <w:pPr>
        <w:pStyle w:val="Ttulo1"/>
      </w:pPr>
      <w:r>
        <w:br w:type="page"/>
      </w:r>
      <w:bookmarkStart w:id="49" w:name="_Toc419120053"/>
      <w:bookmarkStart w:id="50" w:name="_Toc25677194"/>
      <w:r>
        <w:lastRenderedPageBreak/>
        <w:t>BIBLIOGRAFÍA</w:t>
      </w:r>
      <w:bookmarkEnd w:id="49"/>
      <w:bookmarkEnd w:id="50"/>
    </w:p>
    <w:p w:rsidR="00902B39" w:rsidRDefault="00902B39" w:rsidP="00166689">
      <w:bookmarkStart w:id="51" w:name="_Toc419119965"/>
      <w:bookmarkStart w:id="52" w:name="_Toc419120054"/>
      <w:bookmarkStart w:id="53" w:name="_Toc25593497"/>
      <w:r w:rsidRPr="00166689">
        <w:t>Alfaro H., (20</w:t>
      </w:r>
      <w:r w:rsidR="00960351">
        <w:t>17</w:t>
      </w:r>
      <w:r w:rsidRPr="00166689">
        <w:t xml:space="preserve">). </w:t>
      </w:r>
      <w:r w:rsidR="00960351" w:rsidRPr="00960351">
        <w:rPr>
          <w:i/>
        </w:rPr>
        <w:t>Estudio de la dinámica del oleaje en el litoral Pacífico de Costa Rica: Metodologías de regionalización y avances en servicios relativos al clima marítimo</w:t>
      </w:r>
      <w:bookmarkEnd w:id="51"/>
      <w:bookmarkEnd w:id="52"/>
      <w:bookmarkEnd w:id="53"/>
      <w:r w:rsidR="00960351">
        <w:t>. (Tesis Doctoral). Universidad de Cantabria, Santander, España.</w:t>
      </w:r>
      <w:r w:rsidR="00166689">
        <w:t xml:space="preserve"> </w:t>
      </w:r>
    </w:p>
    <w:p w:rsidR="00960351" w:rsidRPr="00166689" w:rsidRDefault="00960351" w:rsidP="00960351">
      <w:proofErr w:type="spellStart"/>
      <w:r w:rsidRPr="00166689">
        <w:t>iMARES</w:t>
      </w:r>
      <w:proofErr w:type="spellEnd"/>
      <w:r w:rsidRPr="00166689">
        <w:t xml:space="preserve">, 2017. </w:t>
      </w:r>
      <w:r w:rsidRPr="00A3149F">
        <w:rPr>
          <w:i/>
        </w:rPr>
        <w:t>Informe de calibración de los datos de oleaje de la NOAA con mediciones de campo</w:t>
      </w:r>
      <w:r w:rsidRPr="00166689">
        <w:t>. informe de consultoría. Contratación Directa No. 2013-CD000470-32800. San José, Costa Rica.</w:t>
      </w:r>
    </w:p>
    <w:p w:rsidR="00902B39" w:rsidRPr="00166689" w:rsidRDefault="00166689" w:rsidP="00166689">
      <w:proofErr w:type="spellStart"/>
      <w:r>
        <w:t>Quiros</w:t>
      </w:r>
      <w:proofErr w:type="spellEnd"/>
      <w:r>
        <w:t xml:space="preserve"> V. J., Sin fecha. </w:t>
      </w:r>
      <w:r w:rsidRPr="00A3149F">
        <w:rPr>
          <w:i/>
        </w:rPr>
        <w:t>Caracterización de los parámetros de oleaje de la costa Pacífico de Costa Rica a partir de mediciones instrumentales.</w:t>
      </w:r>
      <w:r>
        <w:t xml:space="preserve"> (Trabajo final de graduación). Universidad de Costa Rica, San Pedro, Costa Rica.</w:t>
      </w:r>
    </w:p>
    <w:p w:rsidR="00902B39" w:rsidRDefault="00902B39" w:rsidP="00964F50">
      <w:pPr>
        <w:rPr>
          <w:sz w:val="20"/>
          <w:lang w:val="es-ES"/>
        </w:rPr>
      </w:pPr>
    </w:p>
    <w:p w:rsidR="00356442" w:rsidRPr="004B6B81" w:rsidRDefault="00356442" w:rsidP="00356442">
      <w:pPr>
        <w:jc w:val="center"/>
      </w:pPr>
    </w:p>
    <w:p w:rsidR="004B6B81" w:rsidRPr="004B6B81" w:rsidRDefault="004B6B81" w:rsidP="00356442">
      <w:pPr>
        <w:jc w:val="center"/>
      </w:pPr>
    </w:p>
    <w:p w:rsidR="004B6B81" w:rsidRPr="004B6B81" w:rsidRDefault="004B6B81" w:rsidP="00356442">
      <w:pPr>
        <w:jc w:val="center"/>
      </w:pPr>
    </w:p>
    <w:p w:rsidR="004B6B81" w:rsidRPr="004B6B81" w:rsidRDefault="004B6B81" w:rsidP="00356442">
      <w:pPr>
        <w:jc w:val="center"/>
      </w:pPr>
    </w:p>
    <w:p w:rsidR="004B6B81" w:rsidRDefault="004B6B81" w:rsidP="00356442">
      <w:pPr>
        <w:jc w:val="center"/>
        <w:rPr>
          <w:sz w:val="20"/>
          <w:lang w:val="es-ES"/>
        </w:rPr>
      </w:pPr>
    </w:p>
    <w:p w:rsidR="00356442" w:rsidRPr="00356442" w:rsidRDefault="00356442" w:rsidP="00356442">
      <w:pPr>
        <w:jc w:val="center"/>
        <w:rPr>
          <w:sz w:val="20"/>
          <w:lang w:val="es-ES"/>
        </w:rPr>
        <w:sectPr w:rsidR="00356442" w:rsidRPr="00356442" w:rsidSect="004B6B81">
          <w:pgSz w:w="12240" w:h="15840"/>
          <w:pgMar w:top="1701" w:right="1418" w:bottom="1276" w:left="1418" w:header="708" w:footer="708" w:gutter="0"/>
          <w:cols w:space="708"/>
          <w:docGrid w:linePitch="360"/>
        </w:sectPr>
      </w:pPr>
    </w:p>
    <w:p w:rsidR="00514278" w:rsidRPr="00EF4649" w:rsidRDefault="00514278" w:rsidP="007D5833">
      <w:pPr>
        <w:pStyle w:val="Ttulo1"/>
        <w:numPr>
          <w:ilvl w:val="0"/>
          <w:numId w:val="0"/>
        </w:numPr>
        <w:rPr>
          <w:lang w:val="es-CR"/>
        </w:rPr>
      </w:pPr>
    </w:p>
    <w:p w:rsidR="00E90BFA" w:rsidRPr="00EF4649" w:rsidRDefault="00E90BFA" w:rsidP="00E90BFA">
      <w:pPr>
        <w:rPr>
          <w:lang w:val="es-CR"/>
        </w:rPr>
      </w:pPr>
    </w:p>
    <w:p w:rsidR="00E90BFA" w:rsidRPr="00EF4649" w:rsidRDefault="00E90BFA" w:rsidP="00E90BFA">
      <w:pPr>
        <w:rPr>
          <w:lang w:val="es-CR"/>
        </w:rPr>
      </w:pPr>
    </w:p>
    <w:p w:rsidR="00E90BFA" w:rsidRPr="00EF4649" w:rsidRDefault="00E90BFA" w:rsidP="00E90BFA">
      <w:pPr>
        <w:rPr>
          <w:lang w:val="es-CR"/>
        </w:rPr>
      </w:pPr>
    </w:p>
    <w:p w:rsidR="005F5AA8" w:rsidRDefault="005F5AA8" w:rsidP="00CA133E">
      <w:pPr>
        <w:pStyle w:val="Ttulo1"/>
        <w:numPr>
          <w:ilvl w:val="0"/>
          <w:numId w:val="0"/>
        </w:numPr>
        <w:jc w:val="center"/>
        <w:rPr>
          <w:lang w:val="pt-BR"/>
        </w:rPr>
      </w:pPr>
    </w:p>
    <w:p w:rsidR="00903F44" w:rsidRPr="00514278" w:rsidRDefault="005C307E" w:rsidP="00CA133E">
      <w:pPr>
        <w:pStyle w:val="Ttulo1"/>
        <w:numPr>
          <w:ilvl w:val="0"/>
          <w:numId w:val="0"/>
        </w:numPr>
        <w:jc w:val="center"/>
        <w:rPr>
          <w:lang w:val="pt-BR"/>
        </w:rPr>
      </w:pPr>
      <w:bookmarkStart w:id="54" w:name="_Toc25677195"/>
      <w:r>
        <w:rPr>
          <w:lang w:val="pt-BR"/>
        </w:rPr>
        <w:t>APÉNDICE</w:t>
      </w:r>
      <w:r w:rsidR="009E4BB5">
        <w:rPr>
          <w:lang w:val="pt-BR"/>
        </w:rPr>
        <w:t xml:space="preserve"> I</w:t>
      </w:r>
      <w:bookmarkEnd w:id="54"/>
    </w:p>
    <w:p w:rsidR="00CF2C94" w:rsidRPr="00514278" w:rsidRDefault="00CF2C94" w:rsidP="00CA133E">
      <w:pPr>
        <w:jc w:val="center"/>
        <w:rPr>
          <w:lang w:val="pt-BR"/>
        </w:rPr>
      </w:pPr>
      <w:r w:rsidRPr="00514278">
        <w:rPr>
          <w:lang w:val="pt-BR"/>
        </w:rPr>
        <w:t>PLANO DE UBICACIÓN</w:t>
      </w:r>
    </w:p>
    <w:p w:rsidR="00CF2C94" w:rsidRPr="00514278" w:rsidRDefault="00CF2C94" w:rsidP="00CF2C94">
      <w:pPr>
        <w:rPr>
          <w:lang w:val="pt-BR"/>
        </w:rPr>
      </w:pPr>
    </w:p>
    <w:p w:rsidR="00077684" w:rsidRDefault="00077684">
      <w:pPr>
        <w:spacing w:after="0" w:line="240" w:lineRule="auto"/>
        <w:jc w:val="left"/>
        <w:rPr>
          <w:lang w:val="pt-BR"/>
        </w:rPr>
      </w:pPr>
      <w:r>
        <w:rPr>
          <w:lang w:val="pt-BR"/>
        </w:rPr>
        <w:br w:type="page"/>
      </w:r>
    </w:p>
    <w:p w:rsidR="00077684" w:rsidRDefault="00077684">
      <w:pPr>
        <w:spacing w:after="0" w:line="240" w:lineRule="auto"/>
        <w:jc w:val="left"/>
        <w:rPr>
          <w:lang w:val="pt-BR"/>
        </w:rPr>
      </w:pPr>
      <w:r>
        <w:rPr>
          <w:lang w:val="pt-BR"/>
        </w:rPr>
        <w:lastRenderedPageBreak/>
        <w:br w:type="page"/>
      </w:r>
    </w:p>
    <w:p w:rsidR="00077684" w:rsidRPr="00EF4649" w:rsidRDefault="00077684" w:rsidP="00077684">
      <w:pPr>
        <w:pStyle w:val="Ttulo1"/>
        <w:numPr>
          <w:ilvl w:val="0"/>
          <w:numId w:val="0"/>
        </w:numPr>
        <w:rPr>
          <w:lang w:val="es-CR"/>
        </w:rPr>
      </w:pPr>
    </w:p>
    <w:p w:rsidR="00077684" w:rsidRPr="00EF4649" w:rsidRDefault="00077684" w:rsidP="00077684">
      <w:pPr>
        <w:rPr>
          <w:lang w:val="es-CR"/>
        </w:rPr>
      </w:pPr>
    </w:p>
    <w:p w:rsidR="00077684" w:rsidRPr="00EF4649" w:rsidRDefault="00077684" w:rsidP="00077684">
      <w:pPr>
        <w:rPr>
          <w:lang w:val="es-CR"/>
        </w:rPr>
      </w:pPr>
    </w:p>
    <w:p w:rsidR="00077684" w:rsidRPr="00EF4649" w:rsidRDefault="00077684" w:rsidP="00077684">
      <w:pPr>
        <w:rPr>
          <w:lang w:val="es-CR"/>
        </w:rPr>
      </w:pPr>
    </w:p>
    <w:p w:rsidR="00077684" w:rsidRDefault="00077684" w:rsidP="00077684">
      <w:pPr>
        <w:pStyle w:val="Ttulo1"/>
        <w:numPr>
          <w:ilvl w:val="0"/>
          <w:numId w:val="0"/>
        </w:numPr>
        <w:jc w:val="center"/>
        <w:rPr>
          <w:lang w:val="pt-BR"/>
        </w:rPr>
      </w:pPr>
    </w:p>
    <w:p w:rsidR="00077684" w:rsidRPr="00514278" w:rsidRDefault="00077684" w:rsidP="00077684">
      <w:pPr>
        <w:pStyle w:val="Ttulo1"/>
        <w:numPr>
          <w:ilvl w:val="0"/>
          <w:numId w:val="0"/>
        </w:numPr>
        <w:jc w:val="center"/>
        <w:rPr>
          <w:lang w:val="pt-BR"/>
        </w:rPr>
      </w:pPr>
      <w:bookmarkStart w:id="55" w:name="_Toc25677196"/>
      <w:r>
        <w:rPr>
          <w:lang w:val="pt-BR"/>
        </w:rPr>
        <w:t>APÉNDICE</w:t>
      </w:r>
      <w:r w:rsidR="009E4BB5">
        <w:rPr>
          <w:lang w:val="pt-BR"/>
        </w:rPr>
        <w:t xml:space="preserve"> II</w:t>
      </w:r>
      <w:bookmarkEnd w:id="55"/>
    </w:p>
    <w:p w:rsidR="00077684" w:rsidRPr="00514278" w:rsidRDefault="00077684" w:rsidP="00077684">
      <w:pPr>
        <w:jc w:val="center"/>
        <w:rPr>
          <w:lang w:val="pt-BR"/>
        </w:rPr>
      </w:pPr>
      <w:r>
        <w:rPr>
          <w:lang w:val="pt-BR"/>
        </w:rPr>
        <w:t>DATOS DE PARÁMETROS DE OLEAJE</w:t>
      </w:r>
    </w:p>
    <w:p w:rsidR="00077684" w:rsidRPr="00514278" w:rsidRDefault="00077684" w:rsidP="00077684">
      <w:pPr>
        <w:rPr>
          <w:lang w:val="pt-BR"/>
        </w:rPr>
      </w:pPr>
    </w:p>
    <w:p w:rsidR="00CB57F4" w:rsidRDefault="00CB57F4" w:rsidP="00CF2C94">
      <w:pPr>
        <w:rPr>
          <w:lang w:val="pt-BR"/>
        </w:rPr>
      </w:pPr>
    </w:p>
    <w:sectPr w:rsidR="00CB57F4" w:rsidSect="004B6B81">
      <w:pgSz w:w="12240" w:h="15840"/>
      <w:pgMar w:top="1701"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9F6" w:rsidRDefault="007F39F6" w:rsidP="004E768F">
      <w:pPr>
        <w:spacing w:after="0" w:line="240" w:lineRule="auto"/>
      </w:pPr>
      <w:r>
        <w:separator/>
      </w:r>
    </w:p>
  </w:endnote>
  <w:endnote w:type="continuationSeparator" w:id="0">
    <w:p w:rsidR="007F39F6" w:rsidRDefault="007F39F6" w:rsidP="004E76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B49" w:rsidRDefault="00582B49" w:rsidP="002F6507">
    <w:pPr>
      <w:pStyle w:val="Piedepgina"/>
      <w:jc w:val="center"/>
    </w:pPr>
  </w:p>
  <w:p w:rsidR="00582B49" w:rsidRDefault="00582B49" w:rsidP="002F6507">
    <w:pPr>
      <w:pStyle w:val="Piedep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B49" w:rsidRDefault="00582B49" w:rsidP="002F6507">
    <w:pPr>
      <w:pStyle w:val="Piedepgina"/>
      <w:jc w:val="center"/>
    </w:pPr>
  </w:p>
  <w:p w:rsidR="00582B49" w:rsidRDefault="00582B49" w:rsidP="002F6507">
    <w:pPr>
      <w:pStyle w:val="Piedepgina"/>
      <w:jc w:val="center"/>
      <w:rPr>
        <w:rStyle w:val="Nmerodepgina"/>
      </w:rPr>
    </w:pPr>
    <w:r>
      <w:rPr>
        <w:noProof/>
        <w:lang w:val="es-ES" w:eastAsia="es-ES"/>
      </w:rPr>
      <w:pict>
        <v:line id="_x0000_s2054" style="position:absolute;left:0;text-align:left;z-index:251659264" from="9pt,-1.1pt" to="453pt,-1.1pt"/>
      </w:pict>
    </w:r>
    <w:r w:rsidR="00AD344A">
      <w:t xml:space="preserve">INFORME </w:t>
    </w:r>
    <w:r w:rsidR="0053196B">
      <w:t>ANUAL</w:t>
    </w:r>
    <w:r w:rsidR="00AD344A">
      <w:t>-2019</w:t>
    </w:r>
    <w:r>
      <w:t xml:space="preserve">. MEDICIÓN </w:t>
    </w:r>
    <w:r w:rsidR="00AF6800">
      <w:t>Y CALIBRACIÓN DEL OLEAJE EN GOLFO DE NICOYA</w:t>
    </w:r>
  </w:p>
  <w:p w:rsidR="00582B49" w:rsidRDefault="00582B49" w:rsidP="002F6507">
    <w:pPr>
      <w:pStyle w:val="Piedepgin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B49" w:rsidRDefault="00582B49" w:rsidP="002F6507">
    <w:pPr>
      <w:pStyle w:val="Piedepgina"/>
      <w:jc w:val="center"/>
    </w:pPr>
  </w:p>
  <w:p w:rsidR="00582B49" w:rsidRDefault="00582B49" w:rsidP="00107C28">
    <w:pPr>
      <w:pStyle w:val="Piedepgina"/>
      <w:jc w:val="center"/>
      <w:rPr>
        <w:rStyle w:val="Nmerodepgina"/>
      </w:rPr>
    </w:pPr>
    <w:r>
      <w:rPr>
        <w:noProof/>
        <w:lang w:val="es-ES" w:eastAsia="es-ES"/>
      </w:rPr>
      <w:pict>
        <v:line id="_x0000_s2053" style="position:absolute;left:0;text-align:left;z-index:251658240" from="9pt,-1.1pt" to="453pt,-1.1pt"/>
      </w:pict>
    </w:r>
    <w:r>
      <w:rPr>
        <w:noProof/>
        <w:lang w:val="es-ES" w:eastAsia="es-ES"/>
      </w:rPr>
      <w:pict>
        <v:line id="_x0000_s2055" style="position:absolute;left:0;text-align:left;z-index:251660288" from="9pt,-1.1pt" to="453pt,-1.1pt"/>
      </w:pict>
    </w:r>
    <w:r w:rsidR="0053196B">
      <w:t>INFORME ANUAL-2019. MEDICIÓN Y CALIBRACIÓN DEL OLEAJE EN GOLFO DE NICOYA</w:t>
    </w:r>
  </w:p>
  <w:p w:rsidR="00582B49" w:rsidRDefault="00582B49" w:rsidP="002F6507">
    <w:pPr>
      <w:pStyle w:val="Piedepgina"/>
      <w:jc w:val="center"/>
      <w:rPr>
        <w:rStyle w:val="Nmerodepgina"/>
      </w:rPr>
    </w:pPr>
  </w:p>
  <w:p w:rsidR="00582B49" w:rsidRDefault="00582B49" w:rsidP="002F6507">
    <w:pPr>
      <w:pStyle w:val="Piedepgina"/>
      <w:jc w:val="center"/>
    </w:pPr>
    <w:r>
      <w:rPr>
        <w:rStyle w:val="Nmerodepgina"/>
      </w:rPr>
      <w:fldChar w:fldCharType="begin"/>
    </w:r>
    <w:r>
      <w:rPr>
        <w:rStyle w:val="Nmerodepgina"/>
      </w:rPr>
      <w:instrText xml:space="preserve"> PAGE </w:instrText>
    </w:r>
    <w:r>
      <w:rPr>
        <w:rStyle w:val="Nmerodepgina"/>
      </w:rPr>
      <w:fldChar w:fldCharType="separate"/>
    </w:r>
    <w:r w:rsidR="00F872B3">
      <w:rPr>
        <w:rStyle w:val="Nmerodepgina"/>
        <w:noProof/>
      </w:rPr>
      <w:t>23</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9F6" w:rsidRDefault="007F39F6" w:rsidP="004E768F">
      <w:pPr>
        <w:spacing w:after="0" w:line="240" w:lineRule="auto"/>
      </w:pPr>
      <w:r>
        <w:separator/>
      </w:r>
    </w:p>
  </w:footnote>
  <w:footnote w:type="continuationSeparator" w:id="0">
    <w:p w:rsidR="007F39F6" w:rsidRDefault="007F39F6" w:rsidP="004E76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B49" w:rsidRDefault="00C434E3" w:rsidP="009759E6">
    <w:pPr>
      <w:pStyle w:val="Encabezado"/>
    </w:pPr>
    <w:r>
      <w:rPr>
        <w:noProof/>
        <w:lang w:val="es-CR" w:eastAsia="es-CR"/>
      </w:rPr>
      <w:drawing>
        <wp:anchor distT="0" distB="0" distL="114300" distR="114300" simplePos="0" relativeHeight="251657216" behindDoc="0" locked="0" layoutInCell="1" allowOverlap="1">
          <wp:simplePos x="0" y="0"/>
          <wp:positionH relativeFrom="column">
            <wp:posOffset>179705</wp:posOffset>
          </wp:positionH>
          <wp:positionV relativeFrom="paragraph">
            <wp:posOffset>-44450</wp:posOffset>
          </wp:positionV>
          <wp:extent cx="791845" cy="866140"/>
          <wp:effectExtent l="19050" t="0" r="8255" b="0"/>
          <wp:wrapNone/>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srcRect/>
                  <a:stretch>
                    <a:fillRect/>
                  </a:stretch>
                </pic:blipFill>
                <pic:spPr bwMode="auto">
                  <a:xfrm>
                    <a:off x="0" y="0"/>
                    <a:ext cx="791845" cy="866140"/>
                  </a:xfrm>
                  <a:prstGeom prst="rect">
                    <a:avLst/>
                  </a:prstGeom>
                  <a:noFill/>
                </pic:spPr>
              </pic:pic>
            </a:graphicData>
          </a:graphic>
        </wp:anchor>
      </w:drawing>
    </w:r>
    <w:r>
      <w:rPr>
        <w:noProof/>
        <w:lang w:val="es-CR" w:eastAsia="es-CR"/>
      </w:rPr>
      <w:drawing>
        <wp:anchor distT="0" distB="0" distL="114300" distR="114300" simplePos="0" relativeHeight="251655168" behindDoc="1" locked="0" layoutInCell="1" allowOverlap="1">
          <wp:simplePos x="0" y="0"/>
          <wp:positionH relativeFrom="column">
            <wp:posOffset>4914900</wp:posOffset>
          </wp:positionH>
          <wp:positionV relativeFrom="paragraph">
            <wp:posOffset>59055</wp:posOffset>
          </wp:positionV>
          <wp:extent cx="929005" cy="770890"/>
          <wp:effectExtent l="19050" t="0" r="4445" b="0"/>
          <wp:wrapThrough wrapText="bothSides">
            <wp:wrapPolygon edited="0">
              <wp:start x="-443" y="0"/>
              <wp:lineTo x="-443" y="20817"/>
              <wp:lineTo x="21703" y="20817"/>
              <wp:lineTo x="21703" y="0"/>
              <wp:lineTo x="-443" y="0"/>
            </wp:wrapPolygon>
          </wp:wrapThrough>
          <wp:docPr id="1" name="Imagen 2" descr="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1"/>
                  <pic:cNvPicPr>
                    <a:picLocks noChangeAspect="1" noChangeArrowheads="1"/>
                  </pic:cNvPicPr>
                </pic:nvPicPr>
                <pic:blipFill>
                  <a:blip r:embed="rId2"/>
                  <a:srcRect/>
                  <a:stretch>
                    <a:fillRect/>
                  </a:stretch>
                </pic:blipFill>
                <pic:spPr bwMode="auto">
                  <a:xfrm>
                    <a:off x="0" y="0"/>
                    <a:ext cx="929005" cy="770890"/>
                  </a:xfrm>
                  <a:prstGeom prst="rect">
                    <a:avLst/>
                  </a:prstGeom>
                  <a:noFill/>
                  <a:ln w="9525">
                    <a:noFill/>
                    <a:miter lim="800000"/>
                    <a:headEnd/>
                    <a:tailEnd/>
                  </a:ln>
                </pic:spPr>
              </pic:pic>
            </a:graphicData>
          </a:graphic>
        </wp:anchor>
      </w:drawing>
    </w:r>
  </w:p>
  <w:p w:rsidR="00582B49" w:rsidRDefault="00582B49" w:rsidP="009759E6">
    <w:pPr>
      <w:pStyle w:val="Encabezado"/>
    </w:pPr>
  </w:p>
  <w:p w:rsidR="00582B49" w:rsidRDefault="00582B49" w:rsidP="009759E6">
    <w:pPr>
      <w:pStyle w:val="Encabezado"/>
    </w:pPr>
  </w:p>
  <w:p w:rsidR="00582B49" w:rsidRDefault="00582B49" w:rsidP="009759E6">
    <w:pPr>
      <w:pStyle w:val="Encabezado"/>
    </w:pPr>
  </w:p>
  <w:p w:rsidR="00EF4649" w:rsidRDefault="00EF4649" w:rsidP="009759E6">
    <w:pPr>
      <w:pStyle w:val="Encabezado"/>
    </w:pPr>
  </w:p>
  <w:p w:rsidR="00582B49" w:rsidRDefault="00582B49" w:rsidP="009759E6">
    <w:pPr>
      <w:pStyle w:val="Encabezado"/>
    </w:pPr>
  </w:p>
  <w:p w:rsidR="00582B49" w:rsidRDefault="00582B49" w:rsidP="009759E6">
    <w:pPr>
      <w:pStyle w:val="Encabezado"/>
    </w:pPr>
    <w:r>
      <w:rPr>
        <w:noProof/>
        <w:lang w:val="es-ES" w:eastAsia="es-ES"/>
      </w:rPr>
      <w:pict>
        <v:line id="3 Conector recto" o:spid="_x0000_s2050" style="position:absolute;left:0;text-align:left;flip:y;z-index:251656192;visibility:visible" from="9pt,.5pt" to="46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54C5"/>
    <w:multiLevelType w:val="multilevel"/>
    <w:tmpl w:val="1A045DC0"/>
    <w:lvl w:ilvl="0">
      <w:start w:val="1"/>
      <w:numFmt w:val="decimal"/>
      <w:pStyle w:val="Ttulo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7464301"/>
    <w:multiLevelType w:val="hybridMultilevel"/>
    <w:tmpl w:val="76644B2C"/>
    <w:lvl w:ilvl="0" w:tplc="4F2803B8">
      <w:start w:val="1"/>
      <w:numFmt w:val="decimal"/>
      <w:lvlText w:val="3.%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2">
    <w:nsid w:val="49272D19"/>
    <w:multiLevelType w:val="hybridMultilevel"/>
    <w:tmpl w:val="EEB062C8"/>
    <w:lvl w:ilvl="0" w:tplc="0C0A0001">
      <w:start w:val="1"/>
      <w:numFmt w:val="bullet"/>
      <w:lvlText w:val=""/>
      <w:lvlJc w:val="left"/>
      <w:pPr>
        <w:ind w:left="720" w:hanging="360"/>
      </w:pPr>
      <w:rPr>
        <w:rFonts w:ascii="Symbol" w:hAnsi="Symbol"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nsid w:val="49F86F49"/>
    <w:multiLevelType w:val="hybridMultilevel"/>
    <w:tmpl w:val="7766EBD8"/>
    <w:lvl w:ilvl="0" w:tplc="58202734">
      <w:numFmt w:val="bullet"/>
      <w:lvlText w:val="-"/>
      <w:lvlJc w:val="left"/>
      <w:pPr>
        <w:ind w:left="720" w:hanging="360"/>
      </w:pPr>
      <w:rPr>
        <w:rFonts w:ascii="Calibri" w:eastAsia="Times New Roman" w:hAnsi="Calibri" w:hint="default"/>
      </w:rPr>
    </w:lvl>
    <w:lvl w:ilvl="1" w:tplc="140A0003" w:tentative="1">
      <w:start w:val="1"/>
      <w:numFmt w:val="bullet"/>
      <w:lvlText w:val="o"/>
      <w:lvlJc w:val="left"/>
      <w:pPr>
        <w:ind w:left="1440" w:hanging="360"/>
      </w:pPr>
      <w:rPr>
        <w:rFonts w:ascii="Courier New" w:hAnsi="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nsid w:val="4E5A0EC2"/>
    <w:multiLevelType w:val="hybridMultilevel"/>
    <w:tmpl w:val="9F8684C2"/>
    <w:lvl w:ilvl="0" w:tplc="140A0019">
      <w:start w:val="1"/>
      <w:numFmt w:val="lowerLetter"/>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nsid w:val="6AF44F8C"/>
    <w:multiLevelType w:val="hybridMultilevel"/>
    <w:tmpl w:val="F586CD9A"/>
    <w:lvl w:ilvl="0" w:tplc="DDE0675E">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0"/>
  </w:num>
  <w:num w:numId="4">
    <w:abstractNumId w:val="0"/>
  </w:num>
  <w:num w:numId="5">
    <w:abstractNumId w:val="0"/>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
  </w:num>
  <w:num w:numId="18">
    <w:abstractNumId w:val="0"/>
    <w:lvlOverride w:ilvl="0"/>
    <w:lvlOverride w:ilvl="1"/>
    <w:lvlOverride w:ilvl="2"/>
    <w:lvlOverride w:ilvl="3"/>
    <w:lvlOverride w:ilvl="4"/>
    <w:lvlOverride w:ilvl="5"/>
    <w:lvlOverride w:ilvl="6"/>
    <w:lvlOverride w:ilvl="7"/>
    <w:lvlOverride w:ilvl="8"/>
  </w:num>
  <w:num w:numId="19">
    <w:abstractNumId w:val="4"/>
  </w:num>
  <w:num w:numId="20">
    <w:abstractNumId w:val="0"/>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num>
  <w:num w:numId="25">
    <w:abstractNumId w:val="1"/>
  </w:num>
  <w:num w:numId="2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hdrShapeDefaults>
    <o:shapedefaults v:ext="edit" spidmax="3074">
      <o:colormenu v:ext="edit" fillcolor="none" strokecolor="none"/>
    </o:shapedefaults>
    <o:shapelayout v:ext="edit">
      <o:idmap v:ext="edit" data="2"/>
    </o:shapelayout>
  </w:hdrShapeDefaults>
  <w:footnotePr>
    <w:footnote w:id="-1"/>
    <w:footnote w:id="0"/>
  </w:footnotePr>
  <w:endnotePr>
    <w:endnote w:id="-1"/>
    <w:endnote w:id="0"/>
  </w:endnotePr>
  <w:compat/>
  <w:rsids>
    <w:rsidRoot w:val="00DD0644"/>
    <w:rsid w:val="00002FEE"/>
    <w:rsid w:val="000048F2"/>
    <w:rsid w:val="00020E53"/>
    <w:rsid w:val="00026227"/>
    <w:rsid w:val="000271C2"/>
    <w:rsid w:val="0003025A"/>
    <w:rsid w:val="000328F5"/>
    <w:rsid w:val="00041BAD"/>
    <w:rsid w:val="000503B5"/>
    <w:rsid w:val="00053516"/>
    <w:rsid w:val="00054F53"/>
    <w:rsid w:val="00072D66"/>
    <w:rsid w:val="00076F58"/>
    <w:rsid w:val="00077684"/>
    <w:rsid w:val="0007790A"/>
    <w:rsid w:val="000817CB"/>
    <w:rsid w:val="00082026"/>
    <w:rsid w:val="000831D8"/>
    <w:rsid w:val="00083676"/>
    <w:rsid w:val="00085F14"/>
    <w:rsid w:val="000A375E"/>
    <w:rsid w:val="000A4A72"/>
    <w:rsid w:val="000B5EDF"/>
    <w:rsid w:val="000D5FA8"/>
    <w:rsid w:val="000E0A00"/>
    <w:rsid w:val="000E0E9A"/>
    <w:rsid w:val="000E22B8"/>
    <w:rsid w:val="000E2E23"/>
    <w:rsid w:val="000E5890"/>
    <w:rsid w:val="000E5C0C"/>
    <w:rsid w:val="000E683B"/>
    <w:rsid w:val="000F3BF2"/>
    <w:rsid w:val="0010201D"/>
    <w:rsid w:val="001027A5"/>
    <w:rsid w:val="00107C28"/>
    <w:rsid w:val="00110727"/>
    <w:rsid w:val="001112AC"/>
    <w:rsid w:val="00122CEC"/>
    <w:rsid w:val="00122F19"/>
    <w:rsid w:val="001245DC"/>
    <w:rsid w:val="00125108"/>
    <w:rsid w:val="0013203D"/>
    <w:rsid w:val="00140B74"/>
    <w:rsid w:val="00141DF2"/>
    <w:rsid w:val="00142264"/>
    <w:rsid w:val="0014535F"/>
    <w:rsid w:val="00151A70"/>
    <w:rsid w:val="00156D0B"/>
    <w:rsid w:val="00166689"/>
    <w:rsid w:val="00170287"/>
    <w:rsid w:val="00175495"/>
    <w:rsid w:val="00177816"/>
    <w:rsid w:val="00191F22"/>
    <w:rsid w:val="0019455E"/>
    <w:rsid w:val="001A313C"/>
    <w:rsid w:val="001A4B37"/>
    <w:rsid w:val="001A568E"/>
    <w:rsid w:val="001A7574"/>
    <w:rsid w:val="001B253C"/>
    <w:rsid w:val="001B34FE"/>
    <w:rsid w:val="001B5D70"/>
    <w:rsid w:val="001B68EF"/>
    <w:rsid w:val="001C0DEB"/>
    <w:rsid w:val="001C18F4"/>
    <w:rsid w:val="001C233B"/>
    <w:rsid w:val="001C2393"/>
    <w:rsid w:val="001D10DF"/>
    <w:rsid w:val="001D4867"/>
    <w:rsid w:val="001D73FC"/>
    <w:rsid w:val="001E0CCD"/>
    <w:rsid w:val="001E2EFF"/>
    <w:rsid w:val="001E355F"/>
    <w:rsid w:val="001E6A24"/>
    <w:rsid w:val="00203290"/>
    <w:rsid w:val="00205154"/>
    <w:rsid w:val="00205371"/>
    <w:rsid w:val="0020734D"/>
    <w:rsid w:val="00210268"/>
    <w:rsid w:val="00211464"/>
    <w:rsid w:val="00216539"/>
    <w:rsid w:val="002177A4"/>
    <w:rsid w:val="002236DE"/>
    <w:rsid w:val="00227E76"/>
    <w:rsid w:val="00235123"/>
    <w:rsid w:val="00236A43"/>
    <w:rsid w:val="00237894"/>
    <w:rsid w:val="002500BD"/>
    <w:rsid w:val="00252B5E"/>
    <w:rsid w:val="00253EA9"/>
    <w:rsid w:val="00263E76"/>
    <w:rsid w:val="00274966"/>
    <w:rsid w:val="002749F9"/>
    <w:rsid w:val="002776C2"/>
    <w:rsid w:val="002845F5"/>
    <w:rsid w:val="0028578F"/>
    <w:rsid w:val="00291F8D"/>
    <w:rsid w:val="00293B2F"/>
    <w:rsid w:val="00294A4C"/>
    <w:rsid w:val="00297B6B"/>
    <w:rsid w:val="002A0A0C"/>
    <w:rsid w:val="002A254C"/>
    <w:rsid w:val="002B043B"/>
    <w:rsid w:val="002B0A82"/>
    <w:rsid w:val="002B120E"/>
    <w:rsid w:val="002B1300"/>
    <w:rsid w:val="002B38D0"/>
    <w:rsid w:val="002B4A20"/>
    <w:rsid w:val="002B5621"/>
    <w:rsid w:val="002B77A4"/>
    <w:rsid w:val="002C1570"/>
    <w:rsid w:val="002C1593"/>
    <w:rsid w:val="002C6FFA"/>
    <w:rsid w:val="002D6C25"/>
    <w:rsid w:val="002E4B7E"/>
    <w:rsid w:val="002E715A"/>
    <w:rsid w:val="002F6507"/>
    <w:rsid w:val="003013F5"/>
    <w:rsid w:val="00301DBE"/>
    <w:rsid w:val="00302B34"/>
    <w:rsid w:val="003034A2"/>
    <w:rsid w:val="00305DAA"/>
    <w:rsid w:val="00306696"/>
    <w:rsid w:val="00310305"/>
    <w:rsid w:val="00316A83"/>
    <w:rsid w:val="00334BDA"/>
    <w:rsid w:val="0035184F"/>
    <w:rsid w:val="00356442"/>
    <w:rsid w:val="00357156"/>
    <w:rsid w:val="00363E35"/>
    <w:rsid w:val="00364501"/>
    <w:rsid w:val="003656F2"/>
    <w:rsid w:val="003657E3"/>
    <w:rsid w:val="003703B1"/>
    <w:rsid w:val="00374C40"/>
    <w:rsid w:val="003864C9"/>
    <w:rsid w:val="003926B9"/>
    <w:rsid w:val="003936E4"/>
    <w:rsid w:val="00395D45"/>
    <w:rsid w:val="003A6390"/>
    <w:rsid w:val="003C45DF"/>
    <w:rsid w:val="003C5B04"/>
    <w:rsid w:val="003D664B"/>
    <w:rsid w:val="003D6B7E"/>
    <w:rsid w:val="003E41AB"/>
    <w:rsid w:val="003E5036"/>
    <w:rsid w:val="003E61FC"/>
    <w:rsid w:val="003F2BA4"/>
    <w:rsid w:val="003F4CDA"/>
    <w:rsid w:val="00404F78"/>
    <w:rsid w:val="00412D96"/>
    <w:rsid w:val="00414F13"/>
    <w:rsid w:val="00415C6A"/>
    <w:rsid w:val="0041774D"/>
    <w:rsid w:val="0042112E"/>
    <w:rsid w:val="00430F5A"/>
    <w:rsid w:val="00432EDD"/>
    <w:rsid w:val="00433D87"/>
    <w:rsid w:val="004355D2"/>
    <w:rsid w:val="00440AEF"/>
    <w:rsid w:val="00451B5F"/>
    <w:rsid w:val="004555A2"/>
    <w:rsid w:val="004658E8"/>
    <w:rsid w:val="004705D3"/>
    <w:rsid w:val="00473978"/>
    <w:rsid w:val="0047450B"/>
    <w:rsid w:val="0048116E"/>
    <w:rsid w:val="00492FD7"/>
    <w:rsid w:val="00493081"/>
    <w:rsid w:val="004936B5"/>
    <w:rsid w:val="004A1944"/>
    <w:rsid w:val="004A4D17"/>
    <w:rsid w:val="004B2582"/>
    <w:rsid w:val="004B33EF"/>
    <w:rsid w:val="004B6B81"/>
    <w:rsid w:val="004C03FF"/>
    <w:rsid w:val="004C1393"/>
    <w:rsid w:val="004C65A1"/>
    <w:rsid w:val="004D28D0"/>
    <w:rsid w:val="004E00BA"/>
    <w:rsid w:val="004E05D2"/>
    <w:rsid w:val="004E1732"/>
    <w:rsid w:val="004E3A59"/>
    <w:rsid w:val="004E768F"/>
    <w:rsid w:val="004E7935"/>
    <w:rsid w:val="004F082F"/>
    <w:rsid w:val="004F62C3"/>
    <w:rsid w:val="005006B4"/>
    <w:rsid w:val="00501B50"/>
    <w:rsid w:val="00502D61"/>
    <w:rsid w:val="00504106"/>
    <w:rsid w:val="005048D8"/>
    <w:rsid w:val="0050519C"/>
    <w:rsid w:val="005051EB"/>
    <w:rsid w:val="00514278"/>
    <w:rsid w:val="00514B94"/>
    <w:rsid w:val="00525648"/>
    <w:rsid w:val="00526FD2"/>
    <w:rsid w:val="0053196B"/>
    <w:rsid w:val="00532F6B"/>
    <w:rsid w:val="005335D7"/>
    <w:rsid w:val="005350D1"/>
    <w:rsid w:val="00540DCE"/>
    <w:rsid w:val="005425F4"/>
    <w:rsid w:val="00543542"/>
    <w:rsid w:val="005437A7"/>
    <w:rsid w:val="00545BA1"/>
    <w:rsid w:val="00553C9A"/>
    <w:rsid w:val="005550B1"/>
    <w:rsid w:val="0055652E"/>
    <w:rsid w:val="0055747F"/>
    <w:rsid w:val="0056199A"/>
    <w:rsid w:val="005667C1"/>
    <w:rsid w:val="00567565"/>
    <w:rsid w:val="00575D05"/>
    <w:rsid w:val="00576789"/>
    <w:rsid w:val="00581E07"/>
    <w:rsid w:val="00582B49"/>
    <w:rsid w:val="00593312"/>
    <w:rsid w:val="005A0EC4"/>
    <w:rsid w:val="005A28FE"/>
    <w:rsid w:val="005A6D9F"/>
    <w:rsid w:val="005B057F"/>
    <w:rsid w:val="005B27EA"/>
    <w:rsid w:val="005B771F"/>
    <w:rsid w:val="005C107A"/>
    <w:rsid w:val="005C307E"/>
    <w:rsid w:val="005D0C58"/>
    <w:rsid w:val="005E143F"/>
    <w:rsid w:val="005E1B33"/>
    <w:rsid w:val="005E76A6"/>
    <w:rsid w:val="005F1B22"/>
    <w:rsid w:val="005F483D"/>
    <w:rsid w:val="005F5AA8"/>
    <w:rsid w:val="005F6811"/>
    <w:rsid w:val="006079FF"/>
    <w:rsid w:val="0061095A"/>
    <w:rsid w:val="006148E5"/>
    <w:rsid w:val="00617FDB"/>
    <w:rsid w:val="00620236"/>
    <w:rsid w:val="006212D6"/>
    <w:rsid w:val="006246B6"/>
    <w:rsid w:val="006254F9"/>
    <w:rsid w:val="006267B0"/>
    <w:rsid w:val="00636656"/>
    <w:rsid w:val="006371B1"/>
    <w:rsid w:val="00637284"/>
    <w:rsid w:val="00646B8C"/>
    <w:rsid w:val="00650889"/>
    <w:rsid w:val="0065158F"/>
    <w:rsid w:val="00654DAA"/>
    <w:rsid w:val="0065626A"/>
    <w:rsid w:val="0065644A"/>
    <w:rsid w:val="00657587"/>
    <w:rsid w:val="00657E4C"/>
    <w:rsid w:val="00670AC1"/>
    <w:rsid w:val="00683806"/>
    <w:rsid w:val="006840CA"/>
    <w:rsid w:val="006846BE"/>
    <w:rsid w:val="00692E95"/>
    <w:rsid w:val="0069624C"/>
    <w:rsid w:val="006974EA"/>
    <w:rsid w:val="00697607"/>
    <w:rsid w:val="006A2905"/>
    <w:rsid w:val="006A4BAA"/>
    <w:rsid w:val="006A6E19"/>
    <w:rsid w:val="006A7EBD"/>
    <w:rsid w:val="006C1566"/>
    <w:rsid w:val="006D2B62"/>
    <w:rsid w:val="006D3BCD"/>
    <w:rsid w:val="006D4635"/>
    <w:rsid w:val="006E22FE"/>
    <w:rsid w:val="006E2561"/>
    <w:rsid w:val="006E53AA"/>
    <w:rsid w:val="006E6517"/>
    <w:rsid w:val="006F1CCC"/>
    <w:rsid w:val="006F1EEB"/>
    <w:rsid w:val="006F4878"/>
    <w:rsid w:val="006F7075"/>
    <w:rsid w:val="00703297"/>
    <w:rsid w:val="007034B0"/>
    <w:rsid w:val="00712761"/>
    <w:rsid w:val="00713EC0"/>
    <w:rsid w:val="00714824"/>
    <w:rsid w:val="0071707B"/>
    <w:rsid w:val="00724B1F"/>
    <w:rsid w:val="007275C5"/>
    <w:rsid w:val="00731781"/>
    <w:rsid w:val="007359FE"/>
    <w:rsid w:val="00743AC8"/>
    <w:rsid w:val="00744E36"/>
    <w:rsid w:val="0075263D"/>
    <w:rsid w:val="00754755"/>
    <w:rsid w:val="00754D5E"/>
    <w:rsid w:val="00755BDC"/>
    <w:rsid w:val="00756228"/>
    <w:rsid w:val="00762F64"/>
    <w:rsid w:val="00764561"/>
    <w:rsid w:val="00764EAD"/>
    <w:rsid w:val="00765916"/>
    <w:rsid w:val="00771BDE"/>
    <w:rsid w:val="00773F9D"/>
    <w:rsid w:val="00774FD4"/>
    <w:rsid w:val="0077770F"/>
    <w:rsid w:val="00781523"/>
    <w:rsid w:val="00782EA2"/>
    <w:rsid w:val="0078693F"/>
    <w:rsid w:val="0079401D"/>
    <w:rsid w:val="007A0FF0"/>
    <w:rsid w:val="007B6682"/>
    <w:rsid w:val="007B7EA5"/>
    <w:rsid w:val="007C049B"/>
    <w:rsid w:val="007C4BBA"/>
    <w:rsid w:val="007C5181"/>
    <w:rsid w:val="007C6363"/>
    <w:rsid w:val="007D1A08"/>
    <w:rsid w:val="007D26A1"/>
    <w:rsid w:val="007D5833"/>
    <w:rsid w:val="007D6EC9"/>
    <w:rsid w:val="007E3415"/>
    <w:rsid w:val="007E4E96"/>
    <w:rsid w:val="007F39F6"/>
    <w:rsid w:val="007F63D4"/>
    <w:rsid w:val="0080037C"/>
    <w:rsid w:val="00805004"/>
    <w:rsid w:val="00805A30"/>
    <w:rsid w:val="00806514"/>
    <w:rsid w:val="008065EF"/>
    <w:rsid w:val="00806739"/>
    <w:rsid w:val="00811EEA"/>
    <w:rsid w:val="008202D8"/>
    <w:rsid w:val="008216F8"/>
    <w:rsid w:val="00822C2A"/>
    <w:rsid w:val="00823876"/>
    <w:rsid w:val="00827333"/>
    <w:rsid w:val="00827350"/>
    <w:rsid w:val="00827ECA"/>
    <w:rsid w:val="008314DF"/>
    <w:rsid w:val="0083508D"/>
    <w:rsid w:val="00851106"/>
    <w:rsid w:val="00860BA5"/>
    <w:rsid w:val="00875121"/>
    <w:rsid w:val="0087723C"/>
    <w:rsid w:val="008813CA"/>
    <w:rsid w:val="00884A9B"/>
    <w:rsid w:val="00884AA1"/>
    <w:rsid w:val="008A1F1D"/>
    <w:rsid w:val="008A4D85"/>
    <w:rsid w:val="008A5B78"/>
    <w:rsid w:val="008B3EAB"/>
    <w:rsid w:val="008C30E7"/>
    <w:rsid w:val="008C365D"/>
    <w:rsid w:val="008C3DCD"/>
    <w:rsid w:val="008D20D4"/>
    <w:rsid w:val="008D2196"/>
    <w:rsid w:val="008D226C"/>
    <w:rsid w:val="008D709C"/>
    <w:rsid w:val="008E1533"/>
    <w:rsid w:val="008E345E"/>
    <w:rsid w:val="008E36E7"/>
    <w:rsid w:val="008E4EFF"/>
    <w:rsid w:val="008F4E07"/>
    <w:rsid w:val="008F55DE"/>
    <w:rsid w:val="008F5AFE"/>
    <w:rsid w:val="00902B39"/>
    <w:rsid w:val="00903F44"/>
    <w:rsid w:val="009123BB"/>
    <w:rsid w:val="00926344"/>
    <w:rsid w:val="00936D9F"/>
    <w:rsid w:val="0094305E"/>
    <w:rsid w:val="00947F0B"/>
    <w:rsid w:val="009562E2"/>
    <w:rsid w:val="0095749D"/>
    <w:rsid w:val="00960351"/>
    <w:rsid w:val="00960BC2"/>
    <w:rsid w:val="00964F50"/>
    <w:rsid w:val="0096670F"/>
    <w:rsid w:val="00974282"/>
    <w:rsid w:val="0097465D"/>
    <w:rsid w:val="009759E6"/>
    <w:rsid w:val="00980E79"/>
    <w:rsid w:val="00982CB1"/>
    <w:rsid w:val="00986931"/>
    <w:rsid w:val="009A1A9B"/>
    <w:rsid w:val="009A24A5"/>
    <w:rsid w:val="009A4BEC"/>
    <w:rsid w:val="009B180A"/>
    <w:rsid w:val="009B1B34"/>
    <w:rsid w:val="009B580C"/>
    <w:rsid w:val="009B67AA"/>
    <w:rsid w:val="009C3BAE"/>
    <w:rsid w:val="009C5B08"/>
    <w:rsid w:val="009D04B7"/>
    <w:rsid w:val="009E4BB5"/>
    <w:rsid w:val="009E5091"/>
    <w:rsid w:val="009E50C4"/>
    <w:rsid w:val="009F0A01"/>
    <w:rsid w:val="00A03A3B"/>
    <w:rsid w:val="00A10B09"/>
    <w:rsid w:val="00A111C2"/>
    <w:rsid w:val="00A12EC3"/>
    <w:rsid w:val="00A1697E"/>
    <w:rsid w:val="00A17746"/>
    <w:rsid w:val="00A20224"/>
    <w:rsid w:val="00A2566E"/>
    <w:rsid w:val="00A27999"/>
    <w:rsid w:val="00A3149F"/>
    <w:rsid w:val="00A31C01"/>
    <w:rsid w:val="00A3689F"/>
    <w:rsid w:val="00A3711A"/>
    <w:rsid w:val="00A532AC"/>
    <w:rsid w:val="00A53388"/>
    <w:rsid w:val="00A65676"/>
    <w:rsid w:val="00A7015C"/>
    <w:rsid w:val="00A80480"/>
    <w:rsid w:val="00A84826"/>
    <w:rsid w:val="00AA4AF8"/>
    <w:rsid w:val="00AA57A6"/>
    <w:rsid w:val="00AA617E"/>
    <w:rsid w:val="00AA7175"/>
    <w:rsid w:val="00AB29C6"/>
    <w:rsid w:val="00AB455C"/>
    <w:rsid w:val="00AC036F"/>
    <w:rsid w:val="00AC12AA"/>
    <w:rsid w:val="00AC50EA"/>
    <w:rsid w:val="00AD344A"/>
    <w:rsid w:val="00AD78CC"/>
    <w:rsid w:val="00AE0AB2"/>
    <w:rsid w:val="00AF6800"/>
    <w:rsid w:val="00AF7C0F"/>
    <w:rsid w:val="00B00B9E"/>
    <w:rsid w:val="00B018E1"/>
    <w:rsid w:val="00B02276"/>
    <w:rsid w:val="00B0366E"/>
    <w:rsid w:val="00B04C4A"/>
    <w:rsid w:val="00B05E61"/>
    <w:rsid w:val="00B0676D"/>
    <w:rsid w:val="00B108D9"/>
    <w:rsid w:val="00B10FFF"/>
    <w:rsid w:val="00B122FF"/>
    <w:rsid w:val="00B1536A"/>
    <w:rsid w:val="00B160DB"/>
    <w:rsid w:val="00B172C5"/>
    <w:rsid w:val="00B21DDF"/>
    <w:rsid w:val="00B26380"/>
    <w:rsid w:val="00B27ED1"/>
    <w:rsid w:val="00B33629"/>
    <w:rsid w:val="00B37E88"/>
    <w:rsid w:val="00B4139A"/>
    <w:rsid w:val="00B43DB3"/>
    <w:rsid w:val="00B443FA"/>
    <w:rsid w:val="00B464FE"/>
    <w:rsid w:val="00B50E23"/>
    <w:rsid w:val="00B54A1D"/>
    <w:rsid w:val="00B573FF"/>
    <w:rsid w:val="00B57FD4"/>
    <w:rsid w:val="00B72D44"/>
    <w:rsid w:val="00B7330B"/>
    <w:rsid w:val="00B836CC"/>
    <w:rsid w:val="00B83E7F"/>
    <w:rsid w:val="00B849E2"/>
    <w:rsid w:val="00B94835"/>
    <w:rsid w:val="00B97CCE"/>
    <w:rsid w:val="00BA0490"/>
    <w:rsid w:val="00BB0292"/>
    <w:rsid w:val="00BB41CD"/>
    <w:rsid w:val="00BC2384"/>
    <w:rsid w:val="00BD6D3C"/>
    <w:rsid w:val="00BD722E"/>
    <w:rsid w:val="00BE7DE9"/>
    <w:rsid w:val="00BF13BE"/>
    <w:rsid w:val="00BF4ED2"/>
    <w:rsid w:val="00C00872"/>
    <w:rsid w:val="00C15EC6"/>
    <w:rsid w:val="00C15F99"/>
    <w:rsid w:val="00C211EB"/>
    <w:rsid w:val="00C22006"/>
    <w:rsid w:val="00C24240"/>
    <w:rsid w:val="00C27244"/>
    <w:rsid w:val="00C34A11"/>
    <w:rsid w:val="00C34C1F"/>
    <w:rsid w:val="00C35A35"/>
    <w:rsid w:val="00C419B0"/>
    <w:rsid w:val="00C434E3"/>
    <w:rsid w:val="00C45A11"/>
    <w:rsid w:val="00C45A8C"/>
    <w:rsid w:val="00C53C35"/>
    <w:rsid w:val="00C567D8"/>
    <w:rsid w:val="00C63032"/>
    <w:rsid w:val="00C65A25"/>
    <w:rsid w:val="00C67F46"/>
    <w:rsid w:val="00C759BC"/>
    <w:rsid w:val="00C76539"/>
    <w:rsid w:val="00C82A59"/>
    <w:rsid w:val="00C90BD0"/>
    <w:rsid w:val="00C94E64"/>
    <w:rsid w:val="00C95E61"/>
    <w:rsid w:val="00C964BF"/>
    <w:rsid w:val="00CA0136"/>
    <w:rsid w:val="00CA133E"/>
    <w:rsid w:val="00CA3366"/>
    <w:rsid w:val="00CA54CE"/>
    <w:rsid w:val="00CA6618"/>
    <w:rsid w:val="00CA6732"/>
    <w:rsid w:val="00CB06E4"/>
    <w:rsid w:val="00CB57F4"/>
    <w:rsid w:val="00CC1356"/>
    <w:rsid w:val="00CC2AF6"/>
    <w:rsid w:val="00CC44F1"/>
    <w:rsid w:val="00CC6CF6"/>
    <w:rsid w:val="00CE3261"/>
    <w:rsid w:val="00CE476B"/>
    <w:rsid w:val="00CF2ABD"/>
    <w:rsid w:val="00CF2C94"/>
    <w:rsid w:val="00CF4220"/>
    <w:rsid w:val="00CF4C5F"/>
    <w:rsid w:val="00CF61C9"/>
    <w:rsid w:val="00CF6854"/>
    <w:rsid w:val="00D061DC"/>
    <w:rsid w:val="00D07533"/>
    <w:rsid w:val="00D12C0D"/>
    <w:rsid w:val="00D2401E"/>
    <w:rsid w:val="00D30AB7"/>
    <w:rsid w:val="00D34CFC"/>
    <w:rsid w:val="00D443E4"/>
    <w:rsid w:val="00D541DA"/>
    <w:rsid w:val="00D54270"/>
    <w:rsid w:val="00D5743E"/>
    <w:rsid w:val="00D63096"/>
    <w:rsid w:val="00D73339"/>
    <w:rsid w:val="00D73E53"/>
    <w:rsid w:val="00D755C9"/>
    <w:rsid w:val="00D84E93"/>
    <w:rsid w:val="00D87304"/>
    <w:rsid w:val="00D951E8"/>
    <w:rsid w:val="00D9601E"/>
    <w:rsid w:val="00D978E1"/>
    <w:rsid w:val="00DA0DC7"/>
    <w:rsid w:val="00DA3037"/>
    <w:rsid w:val="00DA6AB7"/>
    <w:rsid w:val="00DB0333"/>
    <w:rsid w:val="00DB5559"/>
    <w:rsid w:val="00DC0A01"/>
    <w:rsid w:val="00DC50EA"/>
    <w:rsid w:val="00DC7DE6"/>
    <w:rsid w:val="00DC7F05"/>
    <w:rsid w:val="00DD0644"/>
    <w:rsid w:val="00DD0950"/>
    <w:rsid w:val="00DD2AEA"/>
    <w:rsid w:val="00DD7142"/>
    <w:rsid w:val="00DE7B30"/>
    <w:rsid w:val="00DF06DF"/>
    <w:rsid w:val="00DF7C96"/>
    <w:rsid w:val="00E02B39"/>
    <w:rsid w:val="00E04957"/>
    <w:rsid w:val="00E070E9"/>
    <w:rsid w:val="00E1435C"/>
    <w:rsid w:val="00E244CA"/>
    <w:rsid w:val="00E30168"/>
    <w:rsid w:val="00E31162"/>
    <w:rsid w:val="00E3496F"/>
    <w:rsid w:val="00E42174"/>
    <w:rsid w:val="00E42C45"/>
    <w:rsid w:val="00E42F68"/>
    <w:rsid w:val="00E46452"/>
    <w:rsid w:val="00E527D4"/>
    <w:rsid w:val="00E5338C"/>
    <w:rsid w:val="00E568D2"/>
    <w:rsid w:val="00E57BAB"/>
    <w:rsid w:val="00E6089D"/>
    <w:rsid w:val="00E72E7F"/>
    <w:rsid w:val="00E74601"/>
    <w:rsid w:val="00E74A5A"/>
    <w:rsid w:val="00E8288B"/>
    <w:rsid w:val="00E859CA"/>
    <w:rsid w:val="00E861FE"/>
    <w:rsid w:val="00E90BFA"/>
    <w:rsid w:val="00E91230"/>
    <w:rsid w:val="00E944AB"/>
    <w:rsid w:val="00E97FBB"/>
    <w:rsid w:val="00EA27FB"/>
    <w:rsid w:val="00EA34ED"/>
    <w:rsid w:val="00EA36B2"/>
    <w:rsid w:val="00EB3D5A"/>
    <w:rsid w:val="00EC04AF"/>
    <w:rsid w:val="00ED62CC"/>
    <w:rsid w:val="00EE0569"/>
    <w:rsid w:val="00EE1DB4"/>
    <w:rsid w:val="00EE2CDE"/>
    <w:rsid w:val="00EE7CF0"/>
    <w:rsid w:val="00EF4649"/>
    <w:rsid w:val="00EF5D8B"/>
    <w:rsid w:val="00F02C06"/>
    <w:rsid w:val="00F03BE8"/>
    <w:rsid w:val="00F06CE4"/>
    <w:rsid w:val="00F10300"/>
    <w:rsid w:val="00F117A2"/>
    <w:rsid w:val="00F12F76"/>
    <w:rsid w:val="00F16A27"/>
    <w:rsid w:val="00F1791E"/>
    <w:rsid w:val="00F201ED"/>
    <w:rsid w:val="00F257C2"/>
    <w:rsid w:val="00F26738"/>
    <w:rsid w:val="00F2710B"/>
    <w:rsid w:val="00F277C2"/>
    <w:rsid w:val="00F30CC9"/>
    <w:rsid w:val="00F36C53"/>
    <w:rsid w:val="00F472C4"/>
    <w:rsid w:val="00F504AA"/>
    <w:rsid w:val="00F53FBB"/>
    <w:rsid w:val="00F55529"/>
    <w:rsid w:val="00F60206"/>
    <w:rsid w:val="00F71C7F"/>
    <w:rsid w:val="00F75C3E"/>
    <w:rsid w:val="00F80CB4"/>
    <w:rsid w:val="00F83A8B"/>
    <w:rsid w:val="00F872B3"/>
    <w:rsid w:val="00F95997"/>
    <w:rsid w:val="00FA0F75"/>
    <w:rsid w:val="00FA7F54"/>
    <w:rsid w:val="00FB2340"/>
    <w:rsid w:val="00FC1906"/>
    <w:rsid w:val="00FC6423"/>
    <w:rsid w:val="00FC69BD"/>
    <w:rsid w:val="00FC6AC1"/>
    <w:rsid w:val="00FD05E0"/>
    <w:rsid w:val="00FD2A0A"/>
    <w:rsid w:val="00FD7E1D"/>
    <w:rsid w:val="00FE5B44"/>
    <w:rsid w:val="00FF0804"/>
    <w:rsid w:val="00FF086C"/>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R" w:eastAsia="es-C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0644"/>
    <w:pPr>
      <w:spacing w:after="200" w:line="360" w:lineRule="auto"/>
      <w:jc w:val="both"/>
    </w:pPr>
    <w:rPr>
      <w:rFonts w:eastAsia="Times New Roman"/>
      <w:sz w:val="22"/>
      <w:szCs w:val="22"/>
      <w:lang w:val="es-MX" w:eastAsia="en-US"/>
    </w:rPr>
  </w:style>
  <w:style w:type="paragraph" w:styleId="Ttulo1">
    <w:name w:val="heading 1"/>
    <w:basedOn w:val="ListParagraph"/>
    <w:next w:val="Normal"/>
    <w:link w:val="Ttulo1Car"/>
    <w:qFormat/>
    <w:rsid w:val="0019455E"/>
    <w:pPr>
      <w:numPr>
        <w:numId w:val="1"/>
      </w:numPr>
      <w:outlineLvl w:val="0"/>
    </w:pPr>
    <w:rPr>
      <w:b/>
    </w:rPr>
  </w:style>
  <w:style w:type="paragraph" w:styleId="Ttulo2">
    <w:name w:val="heading 2"/>
    <w:basedOn w:val="Ttulo1"/>
    <w:next w:val="Normal"/>
    <w:link w:val="Ttulo2Car"/>
    <w:qFormat/>
    <w:rsid w:val="0019455E"/>
    <w:pPr>
      <w:outlineLvl w:val="1"/>
    </w:p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paragraph" w:customStyle="1" w:styleId="ListParagraph">
    <w:name w:val="List Paragraph"/>
    <w:basedOn w:val="Normal"/>
    <w:rsid w:val="009759E6"/>
    <w:pPr>
      <w:ind w:left="720"/>
      <w:contextualSpacing/>
    </w:pPr>
  </w:style>
  <w:style w:type="character" w:customStyle="1" w:styleId="Ttulo1Car">
    <w:name w:val="Título 1 Car"/>
    <w:link w:val="Ttulo1"/>
    <w:locked/>
    <w:rsid w:val="0019455E"/>
    <w:rPr>
      <w:rFonts w:eastAsia="Times New Roman"/>
      <w:b/>
      <w:sz w:val="22"/>
      <w:szCs w:val="22"/>
      <w:lang w:val="es-MX" w:eastAsia="en-US"/>
    </w:rPr>
  </w:style>
  <w:style w:type="character" w:customStyle="1" w:styleId="Ttulo2Car">
    <w:name w:val="Título 2 Car"/>
    <w:link w:val="Ttulo2"/>
    <w:locked/>
    <w:rsid w:val="0019455E"/>
    <w:rPr>
      <w:rFonts w:eastAsia="Times New Roman"/>
      <w:b/>
      <w:sz w:val="22"/>
      <w:szCs w:val="22"/>
      <w:lang w:val="es-MX" w:eastAsia="en-US"/>
    </w:rPr>
  </w:style>
  <w:style w:type="paragraph" w:styleId="Encabezado">
    <w:name w:val="header"/>
    <w:basedOn w:val="Normal"/>
    <w:link w:val="EncabezadoCar"/>
    <w:rsid w:val="004E768F"/>
    <w:pPr>
      <w:tabs>
        <w:tab w:val="center" w:pos="4419"/>
        <w:tab w:val="right" w:pos="8838"/>
      </w:tabs>
      <w:spacing w:after="0" w:line="240" w:lineRule="auto"/>
    </w:pPr>
    <w:rPr>
      <w:rFonts w:eastAsia="Calibri"/>
      <w:sz w:val="20"/>
      <w:szCs w:val="20"/>
      <w:lang/>
    </w:rPr>
  </w:style>
  <w:style w:type="character" w:customStyle="1" w:styleId="EncabezadoCar">
    <w:name w:val="Encabezado Car"/>
    <w:link w:val="Encabezado"/>
    <w:locked/>
    <w:rsid w:val="004E768F"/>
    <w:rPr>
      <w:rFonts w:cs="Times New Roman"/>
      <w:lang w:val="es-MX"/>
    </w:rPr>
  </w:style>
  <w:style w:type="paragraph" w:styleId="Piedepgina">
    <w:name w:val="footer"/>
    <w:basedOn w:val="Normal"/>
    <w:link w:val="PiedepginaCar"/>
    <w:rsid w:val="004E768F"/>
    <w:pPr>
      <w:tabs>
        <w:tab w:val="center" w:pos="4419"/>
        <w:tab w:val="right" w:pos="8838"/>
      </w:tabs>
      <w:spacing w:after="0" w:line="240" w:lineRule="auto"/>
    </w:pPr>
    <w:rPr>
      <w:rFonts w:eastAsia="Calibri"/>
      <w:sz w:val="20"/>
      <w:szCs w:val="20"/>
      <w:lang/>
    </w:rPr>
  </w:style>
  <w:style w:type="character" w:customStyle="1" w:styleId="PiedepginaCar">
    <w:name w:val="Pie de página Car"/>
    <w:link w:val="Piedepgina"/>
    <w:locked/>
    <w:rsid w:val="004E768F"/>
    <w:rPr>
      <w:rFonts w:cs="Times New Roman"/>
      <w:lang w:val="es-MX"/>
    </w:rPr>
  </w:style>
  <w:style w:type="paragraph" w:styleId="Textodeglobo">
    <w:name w:val="Balloon Text"/>
    <w:basedOn w:val="Normal"/>
    <w:link w:val="TextodegloboCar"/>
    <w:semiHidden/>
    <w:rsid w:val="004E768F"/>
    <w:pPr>
      <w:spacing w:after="0" w:line="240" w:lineRule="auto"/>
    </w:pPr>
    <w:rPr>
      <w:rFonts w:ascii="Tahoma" w:eastAsia="Calibri" w:hAnsi="Tahoma"/>
      <w:sz w:val="16"/>
      <w:szCs w:val="16"/>
      <w:lang/>
    </w:rPr>
  </w:style>
  <w:style w:type="character" w:customStyle="1" w:styleId="TextodegloboCar">
    <w:name w:val="Texto de globo Car"/>
    <w:link w:val="Textodeglobo"/>
    <w:semiHidden/>
    <w:locked/>
    <w:rsid w:val="004E768F"/>
    <w:rPr>
      <w:rFonts w:ascii="Tahoma" w:hAnsi="Tahoma" w:cs="Tahoma"/>
      <w:sz w:val="16"/>
      <w:szCs w:val="16"/>
      <w:lang w:val="es-MX"/>
    </w:rPr>
  </w:style>
  <w:style w:type="paragraph" w:customStyle="1" w:styleId="TOCHeading">
    <w:name w:val="TOC Heading"/>
    <w:basedOn w:val="Ttulo1"/>
    <w:next w:val="Normal"/>
    <w:rsid w:val="009759E6"/>
    <w:pPr>
      <w:keepNext/>
      <w:keepLines/>
      <w:numPr>
        <w:numId w:val="0"/>
      </w:numPr>
      <w:spacing w:before="480" w:after="0" w:line="276" w:lineRule="auto"/>
      <w:contextualSpacing w:val="0"/>
      <w:jc w:val="left"/>
      <w:outlineLvl w:val="9"/>
    </w:pPr>
    <w:rPr>
      <w:rFonts w:ascii="Cambria" w:eastAsia="Calibri" w:hAnsi="Cambria"/>
      <w:bCs/>
      <w:color w:val="365F91"/>
      <w:sz w:val="28"/>
      <w:szCs w:val="28"/>
      <w:lang w:val="es-CR" w:eastAsia="es-CR"/>
    </w:rPr>
  </w:style>
  <w:style w:type="paragraph" w:styleId="TDC1">
    <w:name w:val="toc 1"/>
    <w:basedOn w:val="Normal"/>
    <w:next w:val="Normal"/>
    <w:autoRedefine/>
    <w:uiPriority w:val="39"/>
    <w:rsid w:val="009759E6"/>
    <w:pPr>
      <w:spacing w:after="100"/>
    </w:pPr>
  </w:style>
  <w:style w:type="character" w:styleId="Hipervnculo">
    <w:name w:val="Hyperlink"/>
    <w:uiPriority w:val="99"/>
    <w:rsid w:val="009759E6"/>
    <w:rPr>
      <w:rFonts w:cs="Times New Roman"/>
      <w:color w:val="0000FF"/>
      <w:u w:val="single"/>
    </w:rPr>
  </w:style>
  <w:style w:type="paragraph" w:styleId="TDC2">
    <w:name w:val="toc 2"/>
    <w:basedOn w:val="Normal"/>
    <w:next w:val="Normal"/>
    <w:autoRedefine/>
    <w:uiPriority w:val="39"/>
    <w:rsid w:val="0019455E"/>
    <w:pPr>
      <w:spacing w:after="100"/>
      <w:ind w:left="220"/>
    </w:pPr>
  </w:style>
  <w:style w:type="character" w:styleId="Nmerodepgina">
    <w:name w:val="page number"/>
    <w:basedOn w:val="Fuentedeprrafopredeter"/>
    <w:rsid w:val="002F6507"/>
  </w:style>
  <w:style w:type="character" w:styleId="Hipervnculovisitado">
    <w:name w:val="FollowedHyperlink"/>
    <w:uiPriority w:val="99"/>
    <w:unhideWhenUsed/>
    <w:rsid w:val="00C76539"/>
    <w:rPr>
      <w:color w:val="800080"/>
      <w:u w:val="single"/>
    </w:rPr>
  </w:style>
  <w:style w:type="paragraph" w:customStyle="1" w:styleId="xl63">
    <w:name w:val="xl63"/>
    <w:basedOn w:val="Normal"/>
    <w:rsid w:val="00C765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szCs w:val="24"/>
      <w:lang w:val="es-CR" w:eastAsia="es-CR"/>
    </w:rPr>
  </w:style>
  <w:style w:type="paragraph" w:customStyle="1" w:styleId="xl64">
    <w:name w:val="xl64"/>
    <w:basedOn w:val="Normal"/>
    <w:rsid w:val="00C765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es-CR" w:eastAsia="es-CR"/>
    </w:rPr>
  </w:style>
  <w:style w:type="paragraph" w:customStyle="1" w:styleId="xl65">
    <w:name w:val="xl65"/>
    <w:basedOn w:val="Normal"/>
    <w:rsid w:val="00C765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es-CR" w:eastAsia="es-CR"/>
    </w:rPr>
  </w:style>
  <w:style w:type="paragraph" w:customStyle="1" w:styleId="xl66">
    <w:name w:val="xl66"/>
    <w:basedOn w:val="Normal"/>
    <w:rsid w:val="00C765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es-CR" w:eastAsia="es-CR"/>
    </w:rPr>
  </w:style>
  <w:style w:type="paragraph" w:customStyle="1" w:styleId="xl67">
    <w:name w:val="xl67"/>
    <w:basedOn w:val="Normal"/>
    <w:rsid w:val="00C76539"/>
    <w:pPr>
      <w:spacing w:before="100" w:beforeAutospacing="1" w:after="100" w:afterAutospacing="1" w:line="240" w:lineRule="auto"/>
      <w:jc w:val="center"/>
    </w:pPr>
    <w:rPr>
      <w:rFonts w:ascii="Times New Roman" w:hAnsi="Times New Roman"/>
      <w:sz w:val="24"/>
      <w:szCs w:val="24"/>
      <w:lang w:val="es-CR" w:eastAsia="es-CR"/>
    </w:rPr>
  </w:style>
  <w:style w:type="paragraph" w:customStyle="1" w:styleId="xl68">
    <w:name w:val="xl68"/>
    <w:basedOn w:val="Normal"/>
    <w:rsid w:val="00C76539"/>
    <w:pPr>
      <w:spacing w:before="100" w:beforeAutospacing="1" w:after="100" w:afterAutospacing="1" w:line="240" w:lineRule="auto"/>
      <w:jc w:val="left"/>
    </w:pPr>
    <w:rPr>
      <w:rFonts w:ascii="Times New Roman" w:hAnsi="Times New Roman"/>
      <w:sz w:val="24"/>
      <w:szCs w:val="24"/>
      <w:lang w:val="es-CR" w:eastAsia="es-CR"/>
    </w:rPr>
  </w:style>
  <w:style w:type="paragraph" w:customStyle="1" w:styleId="xl69">
    <w:name w:val="xl69"/>
    <w:basedOn w:val="Normal"/>
    <w:rsid w:val="00C76539"/>
    <w:pPr>
      <w:spacing w:before="100" w:beforeAutospacing="1" w:after="100" w:afterAutospacing="1" w:line="240" w:lineRule="auto"/>
      <w:jc w:val="left"/>
    </w:pPr>
    <w:rPr>
      <w:rFonts w:ascii="Times New Roman" w:hAnsi="Times New Roman"/>
      <w:sz w:val="24"/>
      <w:szCs w:val="24"/>
      <w:lang w:val="es-CR" w:eastAsia="es-CR"/>
    </w:rPr>
  </w:style>
  <w:style w:type="paragraph" w:customStyle="1" w:styleId="xl70">
    <w:name w:val="xl70"/>
    <w:basedOn w:val="Normal"/>
    <w:rsid w:val="00C76539"/>
    <w:pPr>
      <w:spacing w:before="100" w:beforeAutospacing="1" w:after="100" w:afterAutospacing="1" w:line="240" w:lineRule="auto"/>
      <w:jc w:val="left"/>
    </w:pPr>
    <w:rPr>
      <w:rFonts w:ascii="Times New Roman" w:hAnsi="Times New Roman"/>
      <w:sz w:val="24"/>
      <w:szCs w:val="24"/>
      <w:lang w:val="es-CR" w:eastAsia="es-CR"/>
    </w:rPr>
  </w:style>
  <w:style w:type="paragraph" w:customStyle="1" w:styleId="xl71">
    <w:name w:val="xl71"/>
    <w:basedOn w:val="Normal"/>
    <w:rsid w:val="00C76539"/>
    <w:pPr>
      <w:spacing w:before="100" w:beforeAutospacing="1" w:after="100" w:afterAutospacing="1" w:line="240" w:lineRule="auto"/>
      <w:jc w:val="left"/>
    </w:pPr>
    <w:rPr>
      <w:rFonts w:ascii="Times New Roman" w:hAnsi="Times New Roman"/>
      <w:sz w:val="24"/>
      <w:szCs w:val="24"/>
      <w:lang w:val="es-CR" w:eastAsia="es-CR"/>
    </w:rPr>
  </w:style>
  <w:style w:type="character" w:styleId="Refdecomentario">
    <w:name w:val="annotation reference"/>
    <w:rsid w:val="008216F8"/>
    <w:rPr>
      <w:sz w:val="16"/>
      <w:szCs w:val="16"/>
    </w:rPr>
  </w:style>
  <w:style w:type="paragraph" w:styleId="Textocomentario">
    <w:name w:val="annotation text"/>
    <w:basedOn w:val="Normal"/>
    <w:link w:val="TextocomentarioCar"/>
    <w:rsid w:val="008216F8"/>
    <w:rPr>
      <w:sz w:val="20"/>
      <w:szCs w:val="20"/>
    </w:rPr>
  </w:style>
  <w:style w:type="character" w:customStyle="1" w:styleId="TextocomentarioCar">
    <w:name w:val="Texto comentario Car"/>
    <w:link w:val="Textocomentario"/>
    <w:rsid w:val="008216F8"/>
    <w:rPr>
      <w:rFonts w:eastAsia="Times New Roman"/>
      <w:lang w:val="es-MX" w:eastAsia="en-US"/>
    </w:rPr>
  </w:style>
  <w:style w:type="paragraph" w:styleId="Asuntodelcomentario">
    <w:name w:val="annotation subject"/>
    <w:basedOn w:val="Textocomentario"/>
    <w:next w:val="Textocomentario"/>
    <w:link w:val="AsuntodelcomentarioCar"/>
    <w:rsid w:val="008216F8"/>
    <w:rPr>
      <w:b/>
      <w:bCs/>
    </w:rPr>
  </w:style>
  <w:style w:type="character" w:customStyle="1" w:styleId="AsuntodelcomentarioCar">
    <w:name w:val="Asunto del comentario Car"/>
    <w:link w:val="Asuntodelcomentario"/>
    <w:rsid w:val="008216F8"/>
    <w:rPr>
      <w:rFonts w:eastAsia="Times New Roman"/>
      <w:b/>
      <w:bCs/>
      <w:lang w:val="es-MX" w:eastAsia="en-US"/>
    </w:rPr>
  </w:style>
  <w:style w:type="paragraph" w:customStyle="1" w:styleId="font5">
    <w:name w:val="font5"/>
    <w:basedOn w:val="Normal"/>
    <w:rsid w:val="00764561"/>
    <w:pPr>
      <w:spacing w:before="100" w:beforeAutospacing="1" w:after="100" w:afterAutospacing="1" w:line="240" w:lineRule="auto"/>
      <w:jc w:val="left"/>
    </w:pPr>
    <w:rPr>
      <w:rFonts w:cs="Calibri"/>
      <w:b/>
      <w:bCs/>
      <w:color w:val="000000"/>
      <w:lang w:val="es-CR" w:eastAsia="es-CR"/>
    </w:rPr>
  </w:style>
  <w:style w:type="paragraph" w:customStyle="1" w:styleId="font6">
    <w:name w:val="font6"/>
    <w:basedOn w:val="Normal"/>
    <w:rsid w:val="00764561"/>
    <w:pPr>
      <w:spacing w:before="100" w:beforeAutospacing="1" w:after="100" w:afterAutospacing="1" w:line="240" w:lineRule="auto"/>
      <w:jc w:val="left"/>
    </w:pPr>
    <w:rPr>
      <w:rFonts w:cs="Calibri"/>
      <w:b/>
      <w:bCs/>
      <w:color w:val="000000"/>
      <w:lang w:val="es-CR" w:eastAsia="es-CR"/>
    </w:rPr>
  </w:style>
  <w:style w:type="paragraph" w:styleId="Prrafodelista">
    <w:name w:val="List Paragraph"/>
    <w:basedOn w:val="Normal"/>
    <w:uiPriority w:val="34"/>
    <w:qFormat/>
    <w:rsid w:val="00110727"/>
    <w:pPr>
      <w:ind w:left="708"/>
    </w:pPr>
  </w:style>
  <w:style w:type="character" w:customStyle="1" w:styleId="gd">
    <w:name w:val="gd"/>
    <w:basedOn w:val="Fuentedeprrafopredeter"/>
    <w:rsid w:val="00532F6B"/>
  </w:style>
  <w:style w:type="paragraph" w:styleId="Epgrafe">
    <w:name w:val="caption"/>
    <w:basedOn w:val="Normal"/>
    <w:next w:val="Normal"/>
    <w:unhideWhenUsed/>
    <w:qFormat/>
    <w:locked/>
    <w:rsid w:val="00D5743E"/>
    <w:rPr>
      <w:b/>
      <w:bCs/>
      <w:sz w:val="20"/>
      <w:szCs w:val="20"/>
    </w:rPr>
  </w:style>
  <w:style w:type="table" w:styleId="Tablaconcuadrcula">
    <w:name w:val="Table Grid"/>
    <w:basedOn w:val="Tablanormal"/>
    <w:locked/>
    <w:rsid w:val="00B16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8966789">
      <w:bodyDiv w:val="1"/>
      <w:marLeft w:val="0"/>
      <w:marRight w:val="0"/>
      <w:marTop w:val="0"/>
      <w:marBottom w:val="0"/>
      <w:divBdr>
        <w:top w:val="none" w:sz="0" w:space="0" w:color="auto"/>
        <w:left w:val="none" w:sz="0" w:space="0" w:color="auto"/>
        <w:bottom w:val="none" w:sz="0" w:space="0" w:color="auto"/>
        <w:right w:val="none" w:sz="0" w:space="0" w:color="auto"/>
      </w:divBdr>
    </w:div>
    <w:div w:id="131800274">
      <w:bodyDiv w:val="1"/>
      <w:marLeft w:val="0"/>
      <w:marRight w:val="0"/>
      <w:marTop w:val="0"/>
      <w:marBottom w:val="0"/>
      <w:divBdr>
        <w:top w:val="none" w:sz="0" w:space="0" w:color="auto"/>
        <w:left w:val="none" w:sz="0" w:space="0" w:color="auto"/>
        <w:bottom w:val="none" w:sz="0" w:space="0" w:color="auto"/>
        <w:right w:val="none" w:sz="0" w:space="0" w:color="auto"/>
      </w:divBdr>
    </w:div>
    <w:div w:id="157229130">
      <w:bodyDiv w:val="1"/>
      <w:marLeft w:val="0"/>
      <w:marRight w:val="0"/>
      <w:marTop w:val="0"/>
      <w:marBottom w:val="0"/>
      <w:divBdr>
        <w:top w:val="none" w:sz="0" w:space="0" w:color="auto"/>
        <w:left w:val="none" w:sz="0" w:space="0" w:color="auto"/>
        <w:bottom w:val="none" w:sz="0" w:space="0" w:color="auto"/>
        <w:right w:val="none" w:sz="0" w:space="0" w:color="auto"/>
      </w:divBdr>
    </w:div>
    <w:div w:id="467867481">
      <w:bodyDiv w:val="1"/>
      <w:marLeft w:val="0"/>
      <w:marRight w:val="0"/>
      <w:marTop w:val="0"/>
      <w:marBottom w:val="0"/>
      <w:divBdr>
        <w:top w:val="none" w:sz="0" w:space="0" w:color="auto"/>
        <w:left w:val="none" w:sz="0" w:space="0" w:color="auto"/>
        <w:bottom w:val="none" w:sz="0" w:space="0" w:color="auto"/>
        <w:right w:val="none" w:sz="0" w:space="0" w:color="auto"/>
      </w:divBdr>
    </w:div>
    <w:div w:id="534193604">
      <w:bodyDiv w:val="1"/>
      <w:marLeft w:val="0"/>
      <w:marRight w:val="0"/>
      <w:marTop w:val="0"/>
      <w:marBottom w:val="0"/>
      <w:divBdr>
        <w:top w:val="none" w:sz="0" w:space="0" w:color="auto"/>
        <w:left w:val="none" w:sz="0" w:space="0" w:color="auto"/>
        <w:bottom w:val="none" w:sz="0" w:space="0" w:color="auto"/>
        <w:right w:val="none" w:sz="0" w:space="0" w:color="auto"/>
      </w:divBdr>
    </w:div>
    <w:div w:id="567885036">
      <w:bodyDiv w:val="1"/>
      <w:marLeft w:val="0"/>
      <w:marRight w:val="0"/>
      <w:marTop w:val="0"/>
      <w:marBottom w:val="0"/>
      <w:divBdr>
        <w:top w:val="none" w:sz="0" w:space="0" w:color="auto"/>
        <w:left w:val="none" w:sz="0" w:space="0" w:color="auto"/>
        <w:bottom w:val="none" w:sz="0" w:space="0" w:color="auto"/>
        <w:right w:val="none" w:sz="0" w:space="0" w:color="auto"/>
      </w:divBdr>
    </w:div>
    <w:div w:id="690838479">
      <w:bodyDiv w:val="1"/>
      <w:marLeft w:val="0"/>
      <w:marRight w:val="0"/>
      <w:marTop w:val="0"/>
      <w:marBottom w:val="0"/>
      <w:divBdr>
        <w:top w:val="none" w:sz="0" w:space="0" w:color="auto"/>
        <w:left w:val="none" w:sz="0" w:space="0" w:color="auto"/>
        <w:bottom w:val="none" w:sz="0" w:space="0" w:color="auto"/>
        <w:right w:val="none" w:sz="0" w:space="0" w:color="auto"/>
      </w:divBdr>
    </w:div>
    <w:div w:id="700209264">
      <w:bodyDiv w:val="1"/>
      <w:marLeft w:val="0"/>
      <w:marRight w:val="0"/>
      <w:marTop w:val="0"/>
      <w:marBottom w:val="0"/>
      <w:divBdr>
        <w:top w:val="none" w:sz="0" w:space="0" w:color="auto"/>
        <w:left w:val="none" w:sz="0" w:space="0" w:color="auto"/>
        <w:bottom w:val="none" w:sz="0" w:space="0" w:color="auto"/>
        <w:right w:val="none" w:sz="0" w:space="0" w:color="auto"/>
      </w:divBdr>
    </w:div>
    <w:div w:id="924188721">
      <w:bodyDiv w:val="1"/>
      <w:marLeft w:val="0"/>
      <w:marRight w:val="0"/>
      <w:marTop w:val="0"/>
      <w:marBottom w:val="0"/>
      <w:divBdr>
        <w:top w:val="none" w:sz="0" w:space="0" w:color="auto"/>
        <w:left w:val="none" w:sz="0" w:space="0" w:color="auto"/>
        <w:bottom w:val="none" w:sz="0" w:space="0" w:color="auto"/>
        <w:right w:val="none" w:sz="0" w:space="0" w:color="auto"/>
      </w:divBdr>
    </w:div>
    <w:div w:id="993217633">
      <w:bodyDiv w:val="1"/>
      <w:marLeft w:val="0"/>
      <w:marRight w:val="0"/>
      <w:marTop w:val="0"/>
      <w:marBottom w:val="0"/>
      <w:divBdr>
        <w:top w:val="none" w:sz="0" w:space="0" w:color="auto"/>
        <w:left w:val="none" w:sz="0" w:space="0" w:color="auto"/>
        <w:bottom w:val="none" w:sz="0" w:space="0" w:color="auto"/>
        <w:right w:val="none" w:sz="0" w:space="0" w:color="auto"/>
      </w:divBdr>
    </w:div>
    <w:div w:id="1027215728">
      <w:bodyDiv w:val="1"/>
      <w:marLeft w:val="0"/>
      <w:marRight w:val="0"/>
      <w:marTop w:val="0"/>
      <w:marBottom w:val="0"/>
      <w:divBdr>
        <w:top w:val="none" w:sz="0" w:space="0" w:color="auto"/>
        <w:left w:val="none" w:sz="0" w:space="0" w:color="auto"/>
        <w:bottom w:val="none" w:sz="0" w:space="0" w:color="auto"/>
        <w:right w:val="none" w:sz="0" w:space="0" w:color="auto"/>
      </w:divBdr>
    </w:div>
    <w:div w:id="1036854600">
      <w:bodyDiv w:val="1"/>
      <w:marLeft w:val="0"/>
      <w:marRight w:val="0"/>
      <w:marTop w:val="0"/>
      <w:marBottom w:val="0"/>
      <w:divBdr>
        <w:top w:val="none" w:sz="0" w:space="0" w:color="auto"/>
        <w:left w:val="none" w:sz="0" w:space="0" w:color="auto"/>
        <w:bottom w:val="none" w:sz="0" w:space="0" w:color="auto"/>
        <w:right w:val="none" w:sz="0" w:space="0" w:color="auto"/>
      </w:divBdr>
    </w:div>
    <w:div w:id="1142045358">
      <w:bodyDiv w:val="1"/>
      <w:marLeft w:val="0"/>
      <w:marRight w:val="0"/>
      <w:marTop w:val="0"/>
      <w:marBottom w:val="0"/>
      <w:divBdr>
        <w:top w:val="none" w:sz="0" w:space="0" w:color="auto"/>
        <w:left w:val="none" w:sz="0" w:space="0" w:color="auto"/>
        <w:bottom w:val="none" w:sz="0" w:space="0" w:color="auto"/>
        <w:right w:val="none" w:sz="0" w:space="0" w:color="auto"/>
      </w:divBdr>
    </w:div>
    <w:div w:id="1151167851">
      <w:bodyDiv w:val="1"/>
      <w:marLeft w:val="0"/>
      <w:marRight w:val="0"/>
      <w:marTop w:val="0"/>
      <w:marBottom w:val="0"/>
      <w:divBdr>
        <w:top w:val="none" w:sz="0" w:space="0" w:color="auto"/>
        <w:left w:val="none" w:sz="0" w:space="0" w:color="auto"/>
        <w:bottom w:val="none" w:sz="0" w:space="0" w:color="auto"/>
        <w:right w:val="none" w:sz="0" w:space="0" w:color="auto"/>
      </w:divBdr>
    </w:div>
    <w:div w:id="1428307984">
      <w:bodyDiv w:val="1"/>
      <w:marLeft w:val="0"/>
      <w:marRight w:val="0"/>
      <w:marTop w:val="0"/>
      <w:marBottom w:val="0"/>
      <w:divBdr>
        <w:top w:val="none" w:sz="0" w:space="0" w:color="auto"/>
        <w:left w:val="none" w:sz="0" w:space="0" w:color="auto"/>
        <w:bottom w:val="none" w:sz="0" w:space="0" w:color="auto"/>
        <w:right w:val="none" w:sz="0" w:space="0" w:color="auto"/>
      </w:divBdr>
    </w:div>
    <w:div w:id="1453478590">
      <w:bodyDiv w:val="1"/>
      <w:marLeft w:val="0"/>
      <w:marRight w:val="0"/>
      <w:marTop w:val="0"/>
      <w:marBottom w:val="0"/>
      <w:divBdr>
        <w:top w:val="none" w:sz="0" w:space="0" w:color="auto"/>
        <w:left w:val="none" w:sz="0" w:space="0" w:color="auto"/>
        <w:bottom w:val="none" w:sz="0" w:space="0" w:color="auto"/>
        <w:right w:val="none" w:sz="0" w:space="0" w:color="auto"/>
      </w:divBdr>
    </w:div>
    <w:div w:id="1605455874">
      <w:bodyDiv w:val="1"/>
      <w:marLeft w:val="0"/>
      <w:marRight w:val="0"/>
      <w:marTop w:val="0"/>
      <w:marBottom w:val="0"/>
      <w:divBdr>
        <w:top w:val="none" w:sz="0" w:space="0" w:color="auto"/>
        <w:left w:val="none" w:sz="0" w:space="0" w:color="auto"/>
        <w:bottom w:val="none" w:sz="0" w:space="0" w:color="auto"/>
        <w:right w:val="none" w:sz="0" w:space="0" w:color="auto"/>
      </w:divBdr>
    </w:div>
    <w:div w:id="1628271042">
      <w:bodyDiv w:val="1"/>
      <w:marLeft w:val="0"/>
      <w:marRight w:val="0"/>
      <w:marTop w:val="0"/>
      <w:marBottom w:val="0"/>
      <w:divBdr>
        <w:top w:val="none" w:sz="0" w:space="0" w:color="auto"/>
        <w:left w:val="none" w:sz="0" w:space="0" w:color="auto"/>
        <w:bottom w:val="none" w:sz="0" w:space="0" w:color="auto"/>
        <w:right w:val="none" w:sz="0" w:space="0" w:color="auto"/>
      </w:divBdr>
    </w:div>
    <w:div w:id="1656254713">
      <w:bodyDiv w:val="1"/>
      <w:marLeft w:val="0"/>
      <w:marRight w:val="0"/>
      <w:marTop w:val="0"/>
      <w:marBottom w:val="0"/>
      <w:divBdr>
        <w:top w:val="none" w:sz="0" w:space="0" w:color="auto"/>
        <w:left w:val="none" w:sz="0" w:space="0" w:color="auto"/>
        <w:bottom w:val="none" w:sz="0" w:space="0" w:color="auto"/>
        <w:right w:val="none" w:sz="0" w:space="0" w:color="auto"/>
      </w:divBdr>
    </w:div>
    <w:div w:id="1915697939">
      <w:bodyDiv w:val="1"/>
      <w:marLeft w:val="0"/>
      <w:marRight w:val="0"/>
      <w:marTop w:val="0"/>
      <w:marBottom w:val="0"/>
      <w:divBdr>
        <w:top w:val="none" w:sz="0" w:space="0" w:color="auto"/>
        <w:left w:val="none" w:sz="0" w:space="0" w:color="auto"/>
        <w:bottom w:val="none" w:sz="0" w:space="0" w:color="auto"/>
        <w:right w:val="none" w:sz="0" w:space="0" w:color="auto"/>
      </w:divBdr>
    </w:div>
    <w:div w:id="1943150190">
      <w:bodyDiv w:val="1"/>
      <w:marLeft w:val="0"/>
      <w:marRight w:val="0"/>
      <w:marTop w:val="0"/>
      <w:marBottom w:val="0"/>
      <w:divBdr>
        <w:top w:val="none" w:sz="0" w:space="0" w:color="auto"/>
        <w:left w:val="none" w:sz="0" w:space="0" w:color="auto"/>
        <w:bottom w:val="none" w:sz="0" w:space="0" w:color="auto"/>
        <w:right w:val="none" w:sz="0" w:space="0" w:color="auto"/>
      </w:divBdr>
    </w:div>
    <w:div w:id="1983075450">
      <w:bodyDiv w:val="1"/>
      <w:marLeft w:val="0"/>
      <w:marRight w:val="0"/>
      <w:marTop w:val="0"/>
      <w:marBottom w:val="0"/>
      <w:divBdr>
        <w:top w:val="none" w:sz="0" w:space="0" w:color="auto"/>
        <w:left w:val="none" w:sz="0" w:space="0" w:color="auto"/>
        <w:bottom w:val="none" w:sz="0" w:space="0" w:color="auto"/>
        <w:right w:val="none" w:sz="0" w:space="0" w:color="auto"/>
      </w:divBdr>
    </w:div>
    <w:div w:id="2089183480">
      <w:bodyDiv w:val="1"/>
      <w:marLeft w:val="0"/>
      <w:marRight w:val="0"/>
      <w:marTop w:val="0"/>
      <w:marBottom w:val="0"/>
      <w:divBdr>
        <w:top w:val="none" w:sz="0" w:space="0" w:color="auto"/>
        <w:left w:val="none" w:sz="0" w:space="0" w:color="auto"/>
        <w:bottom w:val="none" w:sz="0" w:space="0" w:color="auto"/>
        <w:right w:val="none" w:sz="0" w:space="0" w:color="auto"/>
      </w:divBdr>
    </w:div>
    <w:div w:id="2110929942">
      <w:bodyDiv w:val="1"/>
      <w:marLeft w:val="0"/>
      <w:marRight w:val="0"/>
      <w:marTop w:val="0"/>
      <w:marBottom w:val="0"/>
      <w:divBdr>
        <w:top w:val="none" w:sz="0" w:space="0" w:color="auto"/>
        <w:left w:val="none" w:sz="0" w:space="0" w:color="auto"/>
        <w:bottom w:val="none" w:sz="0" w:space="0" w:color="auto"/>
        <w:right w:val="none" w:sz="0" w:space="0" w:color="auto"/>
      </w:divBdr>
    </w:div>
    <w:div w:id="2111925054">
      <w:bodyDiv w:val="1"/>
      <w:marLeft w:val="0"/>
      <w:marRight w:val="0"/>
      <w:marTop w:val="0"/>
      <w:marBottom w:val="0"/>
      <w:divBdr>
        <w:top w:val="none" w:sz="0" w:space="0" w:color="auto"/>
        <w:left w:val="none" w:sz="0" w:space="0" w:color="auto"/>
        <w:bottom w:val="none" w:sz="0" w:space="0" w:color="auto"/>
        <w:right w:val="none" w:sz="0" w:space="0" w:color="auto"/>
      </w:divBdr>
    </w:div>
    <w:div w:id="213552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emf"/><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png"/><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png"/><Relationship Id="rId28" Type="http://schemas.openxmlformats.org/officeDocument/2006/relationships/customXml" Target="../customXml/item2.xml"/><Relationship Id="rId10" Type="http://schemas.openxmlformats.org/officeDocument/2006/relationships/footer" Target="footer2.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theme" Target="theme/theme1.xml"/><Relationship Id="rId30"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F6774704DC3224CBB5960B8F48AF5C0" ma:contentTypeVersion="12" ma:contentTypeDescription="Create a new document." ma:contentTypeScope="" ma:versionID="176d7eb09f97ee48d839bfcb4a909c0e">
  <xsd:schema xmlns:xsd="http://www.w3.org/2001/XMLSchema" xmlns:xs="http://www.w3.org/2001/XMLSchema" xmlns:p="http://schemas.microsoft.com/office/2006/metadata/properties" xmlns:ns2="6ebbf302-3776-48e5-9ff9-0daf70196777" xmlns:ns3="0314e63a-805f-4436-9131-fb67730c1c4f" targetNamespace="http://schemas.microsoft.com/office/2006/metadata/properties" ma:root="true" ma:fieldsID="7d323b51cdcb77029dec9caa6cbd3e69" ns2:_="" ns3:_="">
    <xsd:import namespace="6ebbf302-3776-48e5-9ff9-0daf70196777"/>
    <xsd:import namespace="0314e63a-805f-4436-9131-fb67730c1c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f302-3776-48e5-9ff9-0daf701967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14e63a-805f-4436-9131-fb67730c1c4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bbf302-3776-48e5-9ff9-0daf701967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82DB86-B58B-4BBD-93D3-5320B3D9E8B9}">
  <ds:schemaRefs>
    <ds:schemaRef ds:uri="http://schemas.openxmlformats.org/officeDocument/2006/bibliography"/>
  </ds:schemaRefs>
</ds:datastoreItem>
</file>

<file path=customXml/itemProps2.xml><?xml version="1.0" encoding="utf-8"?>
<ds:datastoreItem xmlns:ds="http://schemas.openxmlformats.org/officeDocument/2006/customXml" ds:itemID="{4C4B3B2C-90FB-445B-9454-F69E42F84071}"/>
</file>

<file path=customXml/itemProps3.xml><?xml version="1.0" encoding="utf-8"?>
<ds:datastoreItem xmlns:ds="http://schemas.openxmlformats.org/officeDocument/2006/customXml" ds:itemID="{FB96E298-EF8F-46F2-8FF8-EB0DD8F8181D}"/>
</file>

<file path=customXml/itemProps4.xml><?xml version="1.0" encoding="utf-8"?>
<ds:datastoreItem xmlns:ds="http://schemas.openxmlformats.org/officeDocument/2006/customXml" ds:itemID="{88C61799-CA3F-4A00-8945-4FB1D0B135F5}"/>
</file>

<file path=docProps/app.xml><?xml version="1.0" encoding="utf-8"?>
<Properties xmlns="http://schemas.openxmlformats.org/officeDocument/2006/extended-properties" xmlns:vt="http://schemas.openxmlformats.org/officeDocument/2006/docPropsVTypes">
  <Template>Normal.dotm</Template>
  <TotalTime>914</TotalTime>
  <Pages>23</Pages>
  <Words>3497</Words>
  <Characters>19239</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Contenido</vt:lpstr>
    </vt:vector>
  </TitlesOfParts>
  <Company>Universidad de Costa Rica</Company>
  <LinksUpToDate>false</LinksUpToDate>
  <CharactersWithSpaces>22691</CharactersWithSpaces>
  <SharedDoc>false</SharedDoc>
  <HLinks>
    <vt:vector size="54" baseType="variant">
      <vt:variant>
        <vt:i4>2555909</vt:i4>
      </vt:variant>
      <vt:variant>
        <vt:i4>50</vt:i4>
      </vt:variant>
      <vt:variant>
        <vt:i4>0</vt:i4>
      </vt:variant>
      <vt:variant>
        <vt:i4>5</vt:i4>
      </vt:variant>
      <vt:variant>
        <vt:lpwstr/>
      </vt:variant>
      <vt:variant>
        <vt:lpwstr>_Toc5794930</vt:lpwstr>
      </vt:variant>
      <vt:variant>
        <vt:i4>2490373</vt:i4>
      </vt:variant>
      <vt:variant>
        <vt:i4>44</vt:i4>
      </vt:variant>
      <vt:variant>
        <vt:i4>0</vt:i4>
      </vt:variant>
      <vt:variant>
        <vt:i4>5</vt:i4>
      </vt:variant>
      <vt:variant>
        <vt:lpwstr/>
      </vt:variant>
      <vt:variant>
        <vt:lpwstr>_Toc5794929</vt:lpwstr>
      </vt:variant>
      <vt:variant>
        <vt:i4>2490373</vt:i4>
      </vt:variant>
      <vt:variant>
        <vt:i4>38</vt:i4>
      </vt:variant>
      <vt:variant>
        <vt:i4>0</vt:i4>
      </vt:variant>
      <vt:variant>
        <vt:i4>5</vt:i4>
      </vt:variant>
      <vt:variant>
        <vt:lpwstr/>
      </vt:variant>
      <vt:variant>
        <vt:lpwstr>_Toc5794924</vt:lpwstr>
      </vt:variant>
      <vt:variant>
        <vt:i4>2490373</vt:i4>
      </vt:variant>
      <vt:variant>
        <vt:i4>32</vt:i4>
      </vt:variant>
      <vt:variant>
        <vt:i4>0</vt:i4>
      </vt:variant>
      <vt:variant>
        <vt:i4>5</vt:i4>
      </vt:variant>
      <vt:variant>
        <vt:lpwstr/>
      </vt:variant>
      <vt:variant>
        <vt:lpwstr>_Toc5794923</vt:lpwstr>
      </vt:variant>
      <vt:variant>
        <vt:i4>2490373</vt:i4>
      </vt:variant>
      <vt:variant>
        <vt:i4>26</vt:i4>
      </vt:variant>
      <vt:variant>
        <vt:i4>0</vt:i4>
      </vt:variant>
      <vt:variant>
        <vt:i4>5</vt:i4>
      </vt:variant>
      <vt:variant>
        <vt:lpwstr/>
      </vt:variant>
      <vt:variant>
        <vt:lpwstr>_Toc5794922</vt:lpwstr>
      </vt:variant>
      <vt:variant>
        <vt:i4>2490373</vt:i4>
      </vt:variant>
      <vt:variant>
        <vt:i4>20</vt:i4>
      </vt:variant>
      <vt:variant>
        <vt:i4>0</vt:i4>
      </vt:variant>
      <vt:variant>
        <vt:i4>5</vt:i4>
      </vt:variant>
      <vt:variant>
        <vt:lpwstr/>
      </vt:variant>
      <vt:variant>
        <vt:lpwstr>_Toc5794921</vt:lpwstr>
      </vt:variant>
      <vt:variant>
        <vt:i4>2490373</vt:i4>
      </vt:variant>
      <vt:variant>
        <vt:i4>14</vt:i4>
      </vt:variant>
      <vt:variant>
        <vt:i4>0</vt:i4>
      </vt:variant>
      <vt:variant>
        <vt:i4>5</vt:i4>
      </vt:variant>
      <vt:variant>
        <vt:lpwstr/>
      </vt:variant>
      <vt:variant>
        <vt:lpwstr>_Toc5794920</vt:lpwstr>
      </vt:variant>
      <vt:variant>
        <vt:i4>2424837</vt:i4>
      </vt:variant>
      <vt:variant>
        <vt:i4>8</vt:i4>
      </vt:variant>
      <vt:variant>
        <vt:i4>0</vt:i4>
      </vt:variant>
      <vt:variant>
        <vt:i4>5</vt:i4>
      </vt:variant>
      <vt:variant>
        <vt:lpwstr/>
      </vt:variant>
      <vt:variant>
        <vt:lpwstr>_Toc5794919</vt:lpwstr>
      </vt:variant>
      <vt:variant>
        <vt:i4>2424837</vt:i4>
      </vt:variant>
      <vt:variant>
        <vt:i4>2</vt:i4>
      </vt:variant>
      <vt:variant>
        <vt:i4>0</vt:i4>
      </vt:variant>
      <vt:variant>
        <vt:i4>5</vt:i4>
      </vt:variant>
      <vt:variant>
        <vt:lpwstr/>
      </vt:variant>
      <vt:variant>
        <vt:lpwstr>_Toc5794918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Contenido</dc:title>
  <dc:creator>ucr</dc:creator>
  <cp:lastModifiedBy>UCR</cp:lastModifiedBy>
  <cp:revision>63</cp:revision>
  <cp:lastPrinted>2019-11-26T22:13:00Z</cp:lastPrinted>
  <dcterms:created xsi:type="dcterms:W3CDTF">2019-11-25T15:27:00Z</dcterms:created>
  <dcterms:modified xsi:type="dcterms:W3CDTF">2019-11-26T22:15:00Z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0x0101003F6774704DC3224CBB5960B8F48AF5C0</vt:lpwstr>
  </property>
</Properties>
</file>